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234" w:rsidRPr="00751A17" w:rsidRDefault="00751A17" w:rsidP="00FA71DF">
      <w:pPr>
        <w:pStyle w:val="Standard"/>
        <w:spacing w:after="0"/>
        <w:rPr>
          <w:b/>
          <w:sz w:val="24"/>
        </w:rPr>
      </w:pPr>
      <w:r w:rsidRPr="00751A17">
        <w:rPr>
          <w:b/>
          <w:sz w:val="24"/>
        </w:rPr>
        <w:t>Séminaire 10 ans chantier travail</w:t>
      </w:r>
      <w:r w:rsidR="003E3EBD">
        <w:rPr>
          <w:b/>
          <w:sz w:val="24"/>
        </w:rPr>
        <w:t xml:space="preserve"> IR-FSU</w:t>
      </w:r>
      <w:r w:rsidRPr="00751A17">
        <w:rPr>
          <w:b/>
          <w:sz w:val="24"/>
        </w:rPr>
        <w:t>, 1 et 2 février 2017</w:t>
      </w:r>
    </w:p>
    <w:p w:rsidR="007F27F2" w:rsidRDefault="002879A6" w:rsidP="00FA71DF">
      <w:pPr>
        <w:pStyle w:val="Standard"/>
        <w:spacing w:after="0"/>
      </w:pPr>
      <w:r w:rsidRPr="004D0277">
        <w:rPr>
          <w:b/>
        </w:rPr>
        <w:t>Atelier « Santé au travail »</w:t>
      </w:r>
      <w:r w:rsidR="004D0277">
        <w:t xml:space="preserve">  </w:t>
      </w:r>
      <w:r w:rsidR="00E037A3">
        <w:t>Intervention sur </w:t>
      </w:r>
      <w:r w:rsidR="00001D5C">
        <w:t>: «</w:t>
      </w:r>
      <w:r w:rsidR="00E037A3">
        <w:t> </w:t>
      </w:r>
      <w:r w:rsidR="004D0277" w:rsidRPr="004D0277">
        <w:t>Recherche sur le travail et syndicat de la recherche: la</w:t>
      </w:r>
      <w:r w:rsidR="00E037A3">
        <w:t xml:space="preserve"> coopération est-elle possible? » </w:t>
      </w:r>
      <w:r w:rsidR="004D0277" w:rsidRPr="00751A17">
        <w:rPr>
          <w:b/>
        </w:rPr>
        <w:t>Pierre Deransart, SNCS</w:t>
      </w:r>
      <w:r w:rsidR="004D0277" w:rsidRPr="004D0277">
        <w:t xml:space="preserve">, Christine Eisenbeis, SNCS, Marc Guyon, </w:t>
      </w:r>
      <w:r w:rsidR="00435054">
        <w:t>CNAM</w:t>
      </w:r>
    </w:p>
    <w:p w:rsidR="002879A6" w:rsidRDefault="004D0277" w:rsidP="00FA71DF">
      <w:pPr>
        <w:pStyle w:val="Standard"/>
        <w:spacing w:after="0"/>
      </w:pPr>
      <w:r>
        <w:t>Intervention à 3 (Christine, Marc puis Pierre) donc ma partie était quasiment réduite à 3 minutes…</w:t>
      </w:r>
    </w:p>
    <w:p w:rsidR="004D0277" w:rsidRDefault="004D0277" w:rsidP="00FA71DF">
      <w:pPr>
        <w:pStyle w:val="Standard"/>
        <w:spacing w:after="0"/>
      </w:pPr>
    </w:p>
    <w:p w:rsidR="00C80279" w:rsidRDefault="00C80279" w:rsidP="00FA71DF">
      <w:pPr>
        <w:pStyle w:val="Standard"/>
        <w:spacing w:after="0"/>
      </w:pPr>
    </w:p>
    <w:p w:rsidR="004D0277" w:rsidRDefault="004D0277" w:rsidP="00FA71DF">
      <w:pPr>
        <w:pStyle w:val="Standard"/>
        <w:spacing w:after="0"/>
      </w:pPr>
      <w:r>
        <w:t xml:space="preserve">Compte-tenu du temps, je me suis contenté d’une intervention sous forme </w:t>
      </w:r>
      <w:r w:rsidR="00933466">
        <w:t>d’une réflexion</w:t>
      </w:r>
      <w:r>
        <w:t xml:space="preserve"> </w:t>
      </w:r>
      <w:r w:rsidR="00944703">
        <w:t>inspirée par</w:t>
      </w:r>
      <w:r w:rsidR="004344B5">
        <w:t xml:space="preserve"> </w:t>
      </w:r>
      <w:r>
        <w:t xml:space="preserve"> mon activité au sein du CNHSCT</w:t>
      </w:r>
      <w:r w:rsidR="00271269">
        <w:rPr>
          <w:rStyle w:val="Appelnotedebasdep"/>
        </w:rPr>
        <w:footnoteReference w:id="1"/>
      </w:r>
      <w:r>
        <w:t xml:space="preserve"> de l’INRIA</w:t>
      </w:r>
      <w:r w:rsidR="002C1F2E">
        <w:rPr>
          <w:rStyle w:val="Appelnotedebasdep"/>
        </w:rPr>
        <w:footnoteReference w:id="2"/>
      </w:r>
      <w:r>
        <w:t xml:space="preserve"> </w:t>
      </w:r>
      <w:r w:rsidR="00A1696A">
        <w:t>comme représentant SNCS</w:t>
      </w:r>
      <w:r w:rsidR="000923EA">
        <w:rPr>
          <w:rStyle w:val="Appelnotedebasdep"/>
        </w:rPr>
        <w:footnoteReference w:id="3"/>
      </w:r>
      <w:r w:rsidR="00A1696A">
        <w:t xml:space="preserve">. Je la reprends  ici en la développant un peu.  L’idée directrice de </w:t>
      </w:r>
      <w:r w:rsidR="004158DD">
        <w:t>cette réflexion</w:t>
      </w:r>
      <w:r w:rsidR="00A1696A">
        <w:t xml:space="preserve"> est de mettre en évidences les contradictions  auxquelles peut être confronté </w:t>
      </w:r>
      <w:r w:rsidR="007615E8">
        <w:t>un membre de CHSCT</w:t>
      </w:r>
      <w:r w:rsidR="00B81FCD">
        <w:t>,</w:t>
      </w:r>
      <w:r w:rsidR="00A1696A">
        <w:t xml:space="preserve"> et qu’une aide </w:t>
      </w:r>
      <w:r w:rsidR="00E356A7">
        <w:t>spécifique</w:t>
      </w:r>
      <w:r w:rsidR="00A1696A">
        <w:t xml:space="preserve"> peut être nécessaire (mais je n’ai pas abordé la question de quelle </w:t>
      </w:r>
      <w:r w:rsidR="00E356A7">
        <w:t>forme d’aide il pourrait</w:t>
      </w:r>
      <w:r w:rsidR="00A1696A">
        <w:t xml:space="preserve"> s’agir).</w:t>
      </w:r>
      <w:r w:rsidR="00FB3DC6">
        <w:t xml:space="preserve"> L’utilité des actions favorisant la sécurité et la santé au travail semble si évidente qu’on en oublie parfois </w:t>
      </w:r>
      <w:r w:rsidR="004158DD">
        <w:t>que celles-ci</w:t>
      </w:r>
      <w:r w:rsidR="00FB3DC6">
        <w:t xml:space="preserve"> </w:t>
      </w:r>
      <w:r w:rsidR="004158DD">
        <w:t xml:space="preserve">peuvent </w:t>
      </w:r>
      <w:r w:rsidR="00FB3DC6">
        <w:t xml:space="preserve"> comporter des aspects contradictoires.</w:t>
      </w:r>
    </w:p>
    <w:p w:rsidR="00DA3C1B" w:rsidRDefault="00DA3C1B" w:rsidP="00FA71DF">
      <w:pPr>
        <w:pStyle w:val="Standard"/>
        <w:spacing w:after="0"/>
      </w:pPr>
    </w:p>
    <w:p w:rsidR="00DA3C1B" w:rsidRDefault="00DA3C1B" w:rsidP="00FA71DF">
      <w:pPr>
        <w:pStyle w:val="Standard"/>
        <w:spacing w:after="0"/>
      </w:pPr>
      <w:r>
        <w:t>De mon point de vue ces questions de sécurité et de santé sont mises en œuvre dans le contexte d’une société  à tendance hygiéniste</w:t>
      </w:r>
      <w:r w:rsidR="0029393E">
        <w:rPr>
          <w:rStyle w:val="Appelnotedebasdep"/>
        </w:rPr>
        <w:footnoteReference w:id="4"/>
      </w:r>
      <w:r>
        <w:t xml:space="preserve"> et sécuritaire  (éradication des « maladies »</w:t>
      </w:r>
      <w:r w:rsidR="007C6DD3">
        <w:t xml:space="preserve"> et des accidents</w:t>
      </w:r>
      <w:r>
        <w:t>, non-violence, dialogue, 0-défaut, Excellence, humain parfait et vie éternelle…)</w:t>
      </w:r>
      <w:r w:rsidR="007C6DD3">
        <w:t xml:space="preserve"> et en partie « déshumanisée » par l’invasion du numérique</w:t>
      </w:r>
      <w:r>
        <w:t>. Cette société pro</w:t>
      </w:r>
      <w:r w:rsidR="0029393E">
        <w:t>duit d’un côté une certaine casse du travail et promet</w:t>
      </w:r>
      <w:r w:rsidR="00F133B5">
        <w:t>,</w:t>
      </w:r>
      <w:r w:rsidR="0029393E">
        <w:t xml:space="preserve"> en </w:t>
      </w:r>
      <w:r w:rsidR="00CB5F0F">
        <w:t>compensation</w:t>
      </w:r>
      <w:r w:rsidR="00F133B5">
        <w:t>,</w:t>
      </w:r>
      <w:r w:rsidR="00CB5F0F">
        <w:t xml:space="preserve"> </w:t>
      </w:r>
      <w:r w:rsidR="0029393E">
        <w:t xml:space="preserve"> qualité de vie et bonheur </w:t>
      </w:r>
      <w:r w:rsidR="009F28D9">
        <w:t xml:space="preserve"> </w:t>
      </w:r>
      <w:r w:rsidR="00365AAD">
        <w:t>dans la</w:t>
      </w:r>
      <w:r w:rsidR="009F28D9">
        <w:t xml:space="preserve"> vie</w:t>
      </w:r>
      <w:r w:rsidR="009F1731">
        <w:t>,</w:t>
      </w:r>
      <w:r w:rsidR="009F28D9">
        <w:t xml:space="preserve"> et même parfois </w:t>
      </w:r>
      <w:r w:rsidR="0029393E">
        <w:t>au travail.</w:t>
      </w:r>
    </w:p>
    <w:p w:rsidR="00A1696A" w:rsidRDefault="00A1696A" w:rsidP="00FA71DF">
      <w:pPr>
        <w:pStyle w:val="Standard"/>
        <w:spacing w:after="0"/>
      </w:pPr>
      <w:r>
        <w:t>J’ai dès</w:t>
      </w:r>
      <w:r w:rsidR="009A37E9">
        <w:t xml:space="preserve"> le</w:t>
      </w:r>
      <w:r>
        <w:t xml:space="preserve"> début fait </w:t>
      </w:r>
      <w:r w:rsidR="00FB2856">
        <w:t>allusion</w:t>
      </w:r>
      <w:r>
        <w:t xml:space="preserve"> </w:t>
      </w:r>
      <w:r w:rsidR="009A37E9">
        <w:t xml:space="preserve">à </w:t>
      </w:r>
      <w:r w:rsidR="002C1F2E">
        <w:t xml:space="preserve">un poème du pasteur </w:t>
      </w:r>
      <w:r w:rsidR="002C1F2E" w:rsidRPr="009A37E9">
        <w:t>Niemöller</w:t>
      </w:r>
      <w:r w:rsidR="002C1F2E">
        <w:rPr>
          <w:rStyle w:val="Appelnotedebasdep"/>
        </w:rPr>
        <w:footnoteReference w:id="5"/>
      </w:r>
      <w:r w:rsidR="009A37E9">
        <w:t xml:space="preserve">  c’est-à-dire, on le verra plus loin, </w:t>
      </w:r>
      <w:r w:rsidR="0084481A">
        <w:t>la possibilité</w:t>
      </w:r>
      <w:r w:rsidR="00864E6D">
        <w:t>,</w:t>
      </w:r>
      <w:r w:rsidR="0084481A">
        <w:t xml:space="preserve"> </w:t>
      </w:r>
      <w:r w:rsidR="00985CDA">
        <w:t xml:space="preserve">même </w:t>
      </w:r>
      <w:r w:rsidR="0084481A">
        <w:t>dans l’action syndicale</w:t>
      </w:r>
      <w:r w:rsidR="00864E6D">
        <w:t>,</w:t>
      </w:r>
      <w:r w:rsidR="0084481A">
        <w:t xml:space="preserve"> </w:t>
      </w:r>
      <w:r w:rsidR="009A37E9">
        <w:t>d’arriver</w:t>
      </w:r>
      <w:r w:rsidR="0084481A">
        <w:t>,</w:t>
      </w:r>
      <w:r w:rsidR="009A37E9">
        <w:t xml:space="preserve">  à l’issu de son plein gré</w:t>
      </w:r>
      <w:r w:rsidR="0084481A">
        <w:t>,</w:t>
      </w:r>
      <w:r w:rsidR="009A37E9">
        <w:t xml:space="preserve"> </w:t>
      </w:r>
      <w:r w:rsidR="009D72C8">
        <w:t xml:space="preserve">au fil </w:t>
      </w:r>
      <w:r w:rsidR="00B63029">
        <w:t>des évolutions</w:t>
      </w:r>
      <w:r w:rsidR="009D72C8">
        <w:t xml:space="preserve"> historiques des CHSCT, </w:t>
      </w:r>
      <w:r w:rsidR="009A37E9">
        <w:t>vers un comportement absurde</w:t>
      </w:r>
      <w:r w:rsidR="0084481A">
        <w:t xml:space="preserve"> </w:t>
      </w:r>
      <w:r w:rsidR="007C3E5D">
        <w:t>ou</w:t>
      </w:r>
      <w:r w:rsidR="0084481A">
        <w:t xml:space="preserve"> </w:t>
      </w:r>
      <w:r w:rsidR="007615E8">
        <w:t xml:space="preserve">simplement </w:t>
      </w:r>
      <w:r w:rsidR="0084481A">
        <w:t xml:space="preserve"> insupportable</w:t>
      </w:r>
      <w:r w:rsidR="007C3E5D">
        <w:t>, et dont i</w:t>
      </w:r>
      <w:r w:rsidR="009A37E9">
        <w:t>l n’</w:t>
      </w:r>
      <w:r w:rsidR="007C3E5D">
        <w:t xml:space="preserve">est pas facile de </w:t>
      </w:r>
      <w:r w:rsidR="006D0D26">
        <w:t>sortir</w:t>
      </w:r>
      <w:r w:rsidR="008B5A5B">
        <w:rPr>
          <w:rStyle w:val="Appelnotedebasdep"/>
        </w:rPr>
        <w:footnoteReference w:id="6"/>
      </w:r>
      <w:r w:rsidR="000722A5">
        <w:t xml:space="preserve"> sinon par des formes de renoncement ou de désengagement.</w:t>
      </w:r>
    </w:p>
    <w:p w:rsidR="009A37E9" w:rsidRDefault="009A37E9" w:rsidP="00FA71DF">
      <w:pPr>
        <w:pStyle w:val="Standard"/>
        <w:spacing w:after="0"/>
      </w:pPr>
    </w:p>
    <w:p w:rsidR="00C80279" w:rsidRDefault="00C80279" w:rsidP="00FA71DF">
      <w:pPr>
        <w:pStyle w:val="Standard"/>
        <w:spacing w:after="0"/>
      </w:pPr>
    </w:p>
    <w:p w:rsidR="009A37E9" w:rsidRDefault="001F78EB" w:rsidP="00FA71DF">
      <w:pPr>
        <w:pStyle w:val="Standard"/>
        <w:spacing w:after="0"/>
      </w:pPr>
      <w:r>
        <w:t xml:space="preserve">Les </w:t>
      </w:r>
      <w:r w:rsidR="006D0D26">
        <w:t xml:space="preserve"> CHS ont existé avant les CHSCT (mon expérience s’étalant de 2008 à 2012)</w:t>
      </w:r>
      <w:r w:rsidR="00951743">
        <w:t>, et l’</w:t>
      </w:r>
      <w:r w:rsidR="008A2824">
        <w:t>ajo</w:t>
      </w:r>
      <w:r w:rsidR="00951743">
        <w:t>ut de CT n’a fait</w:t>
      </w:r>
      <w:r>
        <w:t>,</w:t>
      </w:r>
      <w:r w:rsidR="00951743">
        <w:t xml:space="preserve"> de mon point de vue</w:t>
      </w:r>
      <w:r>
        <w:t>,</w:t>
      </w:r>
      <w:r w:rsidR="00951743">
        <w:t xml:space="preserve"> qu’élargir la définition </w:t>
      </w:r>
      <w:r w:rsidR="008A2824">
        <w:t xml:space="preserve">des risques à prendre en compte, mais avec </w:t>
      </w:r>
      <w:r>
        <w:t xml:space="preserve">pour </w:t>
      </w:r>
      <w:r w:rsidR="008A2824">
        <w:t xml:space="preserve"> cons</w:t>
      </w:r>
      <w:r w:rsidR="007615E8">
        <w:t xml:space="preserve">équences que la nature même de ces </w:t>
      </w:r>
      <w:r>
        <w:t xml:space="preserve">nouveaux </w:t>
      </w:r>
      <w:r w:rsidR="008A2824">
        <w:t xml:space="preserve">risques </w:t>
      </w:r>
      <w:r w:rsidR="00FB3DC6">
        <w:t xml:space="preserve">peut </w:t>
      </w:r>
      <w:r w:rsidR="008B5A5B">
        <w:t xml:space="preserve">aller jusqu’à </w:t>
      </w:r>
      <w:r w:rsidR="00FB3DC6">
        <w:t>produire</w:t>
      </w:r>
      <w:r w:rsidR="008A2824">
        <w:t xml:space="preserve"> des effets </w:t>
      </w:r>
      <w:r w:rsidR="00FB3DC6">
        <w:t>« </w:t>
      </w:r>
      <w:r w:rsidR="008A2824">
        <w:t>paradoxants</w:t>
      </w:r>
      <w:r w:rsidR="00FB3DC6">
        <w:t> »</w:t>
      </w:r>
      <w:r w:rsidR="00066095">
        <w:rPr>
          <w:rStyle w:val="Appelnotedebasdep"/>
        </w:rPr>
        <w:footnoteReference w:id="7"/>
      </w:r>
      <w:r w:rsidR="00FB3DC6">
        <w:t xml:space="preserve"> et engendrer du mal être parmi les acteurs de la prévention</w:t>
      </w:r>
      <w:r w:rsidR="008A2824">
        <w:t>.</w:t>
      </w:r>
      <w:r>
        <w:t xml:space="preserve"> </w:t>
      </w:r>
    </w:p>
    <w:p w:rsidR="001F78EB" w:rsidRDefault="001F78EB" w:rsidP="00FA71DF">
      <w:pPr>
        <w:pStyle w:val="Standard"/>
        <w:spacing w:after="0"/>
      </w:pPr>
    </w:p>
    <w:p w:rsidR="00CF4A9E" w:rsidRDefault="001F78EB" w:rsidP="00FA71DF">
      <w:pPr>
        <w:pStyle w:val="Standard"/>
        <w:spacing w:after="0"/>
      </w:pPr>
      <w:r>
        <w:t>Rappelons que les CHSCT ont avant tout un rôle de prévention. Celle-ci se décline à 3 niveaux</w:t>
      </w:r>
      <w:r w:rsidR="00071024">
        <w:t> : prévention primaire, secondaire et tertiaire</w:t>
      </w:r>
      <w:r w:rsidR="007615E8">
        <w:t>. Dit de manière trè</w:t>
      </w:r>
      <w:r w:rsidR="00F543A5">
        <w:t>s résumée et un peu caricaturale</w:t>
      </w:r>
      <w:r w:rsidR="00F543A5">
        <w:rPr>
          <w:rStyle w:val="Appelnotedebasdep"/>
        </w:rPr>
        <w:footnoteReference w:id="8"/>
      </w:r>
      <w:r w:rsidR="007615E8">
        <w:t> :</w:t>
      </w:r>
      <w:r w:rsidR="00071024">
        <w:t xml:space="preserve"> </w:t>
      </w:r>
      <w:r w:rsidR="007615E8">
        <w:t xml:space="preserve">dans la </w:t>
      </w:r>
      <w:r w:rsidR="007615E8" w:rsidRPr="00CD7003">
        <w:rPr>
          <w:i/>
        </w:rPr>
        <w:t>prévention primaire</w:t>
      </w:r>
      <w:r w:rsidR="007615E8">
        <w:t xml:space="preserve">  on cherche à éviter l’apparition d’un risque, dans la </w:t>
      </w:r>
      <w:r w:rsidR="007615E8" w:rsidRPr="00CD7003">
        <w:rPr>
          <w:i/>
        </w:rPr>
        <w:t>prévention secondaire</w:t>
      </w:r>
      <w:r w:rsidR="007615E8">
        <w:t xml:space="preserve">, on </w:t>
      </w:r>
      <w:r w:rsidR="00CD7003">
        <w:t>admet</w:t>
      </w:r>
      <w:r w:rsidR="007615E8">
        <w:t xml:space="preserve"> </w:t>
      </w:r>
      <w:r w:rsidR="00CD7003">
        <w:t>que le risque puisse se produire</w:t>
      </w:r>
      <w:r w:rsidR="007615E8">
        <w:t xml:space="preserve">, mais on évite la création d’un dommage, et dans la </w:t>
      </w:r>
      <w:r w:rsidR="007615E8" w:rsidRPr="00CD7003">
        <w:rPr>
          <w:i/>
        </w:rPr>
        <w:t>prévention tertiaire</w:t>
      </w:r>
      <w:r w:rsidR="007615E8">
        <w:t xml:space="preserve">, on </w:t>
      </w:r>
      <w:r w:rsidR="00CD7003">
        <w:t>reconnait l’existence</w:t>
      </w:r>
      <w:r w:rsidR="007615E8">
        <w:t xml:space="preserve"> d’un dommage </w:t>
      </w:r>
      <w:r w:rsidR="00CD7003">
        <w:t xml:space="preserve">et </w:t>
      </w:r>
      <w:r w:rsidR="007615E8">
        <w:t xml:space="preserve"> on cherche à le </w:t>
      </w:r>
      <w:r w:rsidR="00CD7003">
        <w:t>réparer</w:t>
      </w:r>
      <w:r w:rsidR="007615E8">
        <w:t xml:space="preserve"> ou </w:t>
      </w:r>
      <w:r w:rsidR="00CD7003">
        <w:t>à le limiter</w:t>
      </w:r>
      <w:r w:rsidR="007615E8">
        <w:t>.</w:t>
      </w:r>
      <w:r w:rsidR="00CD7003">
        <w:t xml:space="preserve"> </w:t>
      </w:r>
      <w:r w:rsidR="00CF4A9E">
        <w:t xml:space="preserve"> Ces trois niveaux de prévention s’illustrent bien dans le cas </w:t>
      </w:r>
      <w:r w:rsidR="00751A17">
        <w:t xml:space="preserve">de risque </w:t>
      </w:r>
      <w:r w:rsidR="00CF4A9E">
        <w:t xml:space="preserve">d’incendie où, en première instance,  il s’agit de </w:t>
      </w:r>
      <w:r w:rsidR="00D143A8">
        <w:t>l’empêcher</w:t>
      </w:r>
      <w:r w:rsidR="003D7354">
        <w:t xml:space="preserve"> (architecture</w:t>
      </w:r>
      <w:r w:rsidR="00415723">
        <w:t>, organisation du travail</w:t>
      </w:r>
      <w:r w:rsidR="003D7354">
        <w:t>)</w:t>
      </w:r>
      <w:r w:rsidR="00CF4A9E">
        <w:t>, puis s’il se produit, de faire en sorte qu’il reste circonscrit (</w:t>
      </w:r>
      <w:r w:rsidR="008F7B77">
        <w:t xml:space="preserve">moyens d’alerte,  </w:t>
      </w:r>
      <w:r w:rsidR="00CF4A9E">
        <w:t xml:space="preserve">portes coupe-feu, plans d’évacuation), </w:t>
      </w:r>
      <w:r w:rsidR="00D143A8">
        <w:t>et enfin</w:t>
      </w:r>
      <w:r w:rsidR="00CF4A9E">
        <w:t>, là où il se produit, qu’il puisse être combattu (</w:t>
      </w:r>
      <w:r w:rsidR="00697B07">
        <w:t>extincteurs,</w:t>
      </w:r>
      <w:r w:rsidR="00125D3B">
        <w:t xml:space="preserve"> </w:t>
      </w:r>
      <w:r w:rsidR="00CF4A9E">
        <w:t xml:space="preserve">accès pompiers, </w:t>
      </w:r>
      <w:r w:rsidR="007807B2">
        <w:t>soins aux blessés</w:t>
      </w:r>
      <w:r w:rsidR="00CF4A9E">
        <w:t>).</w:t>
      </w:r>
    </w:p>
    <w:p w:rsidR="001F78EB" w:rsidRDefault="00CD7003" w:rsidP="00FA71DF">
      <w:pPr>
        <w:pStyle w:val="Standard"/>
        <w:spacing w:after="0"/>
      </w:pPr>
      <w:r>
        <w:t>Les actions de prévention vont bien sûr dépendre des risques considérés, mais la démarche générale reste la même</w:t>
      </w:r>
      <w:r w:rsidR="00B21419">
        <w:t xml:space="preserve">, sachant que l’objectif </w:t>
      </w:r>
      <w:r w:rsidR="00F52BFD">
        <w:t xml:space="preserve">est </w:t>
      </w:r>
      <w:r w:rsidR="00B21419">
        <w:t xml:space="preserve"> </w:t>
      </w:r>
      <w:r>
        <w:t xml:space="preserve">de garantir l’intégrité des moyens de travail et la </w:t>
      </w:r>
      <w:r w:rsidR="00436AFC">
        <w:t xml:space="preserve">meilleure </w:t>
      </w:r>
      <w:r>
        <w:t xml:space="preserve">sécurité des personnes. </w:t>
      </w:r>
      <w:r w:rsidR="00D143A8">
        <w:t>Voyons</w:t>
      </w:r>
      <w:r>
        <w:t xml:space="preserve"> 3 exemples.</w:t>
      </w:r>
    </w:p>
    <w:p w:rsidR="00CD7003" w:rsidRDefault="00CD7003" w:rsidP="00FA71DF">
      <w:pPr>
        <w:pStyle w:val="Standard"/>
        <w:spacing w:after="0"/>
      </w:pPr>
    </w:p>
    <w:p w:rsidR="00CD7003" w:rsidRDefault="00CD7003" w:rsidP="00FA71DF">
      <w:pPr>
        <w:pStyle w:val="Standard"/>
        <w:spacing w:after="0"/>
      </w:pPr>
      <w:r w:rsidRPr="00A04576">
        <w:rPr>
          <w:b/>
        </w:rPr>
        <w:t>Première situation</w:t>
      </w:r>
      <w:r>
        <w:t xml:space="preserve"> : il s’agit d’éviter </w:t>
      </w:r>
      <w:r w:rsidR="001C6AD4">
        <w:t>le risque de</w:t>
      </w:r>
      <w:r>
        <w:t xml:space="preserve"> chute de personne</w:t>
      </w:r>
      <w:r w:rsidR="00CF4A9E">
        <w:t>s</w:t>
      </w:r>
      <w:r>
        <w:t xml:space="preserve"> amenées à effectuer des travaux sur des toits en forme de terrasse (absolument horizontales) et dont l’accès est fermé à toute personne non autorisée. La prévention primaire va consister à mettre tout autour des terrasses accessibles des garde-corps. Là on est plutôt satisfait car ce type d’action </w:t>
      </w:r>
      <w:r w:rsidR="00085DD0">
        <w:t xml:space="preserve">élimine d’emblée </w:t>
      </w:r>
      <w:r w:rsidR="001C6AD4">
        <w:t xml:space="preserve">tout </w:t>
      </w:r>
      <w:r w:rsidR="00085DD0">
        <w:t xml:space="preserve"> risque. La possibilité d’action ne dépend que de l’affectation d’un financement. Un esprit chagrin pourra toutefois se questionner sur l’affectation de crédits </w:t>
      </w:r>
      <w:r w:rsidR="00F52BFD">
        <w:t>pour</w:t>
      </w:r>
      <w:r w:rsidR="00085DD0">
        <w:t xml:space="preserve"> ce type d’accessoire destiné à protéger des personne a priori parfaitement au courant du risque et capables de s’en protéger par d’autres moyens</w:t>
      </w:r>
      <w:r w:rsidR="00F52BFD">
        <w:t xml:space="preserve"> propres à leur métier</w:t>
      </w:r>
      <w:r w:rsidR="00085DD0">
        <w:t xml:space="preserve">. Il pourra également se questionner sur les contrats juteux passés auprès d’entreprises ravies de couronner </w:t>
      </w:r>
      <w:r w:rsidR="004C08FA">
        <w:t xml:space="preserve">beaucoup </w:t>
      </w:r>
      <w:r w:rsidR="00085DD0">
        <w:t xml:space="preserve"> de toits sur lesquels personne ne </w:t>
      </w:r>
      <w:r w:rsidR="003B7D24">
        <w:t xml:space="preserve">va </w:t>
      </w:r>
      <w:r w:rsidR="00085DD0">
        <w:t xml:space="preserve"> jamais (ou presque).</w:t>
      </w:r>
      <w:r w:rsidR="00436AFC">
        <w:t xml:space="preserve"> Pour autant  on aura tendance à se féliciter d’avoir une prévention primaire aussi </w:t>
      </w:r>
      <w:r w:rsidR="00932D1E">
        <w:t>efficace</w:t>
      </w:r>
      <w:r w:rsidR="00436AFC">
        <w:t xml:space="preserve"> vu qu’elle suffit </w:t>
      </w:r>
      <w:r w:rsidR="00932D1E">
        <w:t>en principe</w:t>
      </w:r>
      <w:r w:rsidR="00436AFC">
        <w:t xml:space="preserve"> à éliminer </w:t>
      </w:r>
      <w:r w:rsidR="001C6AD4">
        <w:t>le</w:t>
      </w:r>
      <w:r w:rsidR="00436AFC">
        <w:t xml:space="preserve"> risque</w:t>
      </w:r>
      <w:r w:rsidR="001C6AD4">
        <w:t xml:space="preserve"> identifié</w:t>
      </w:r>
      <w:r w:rsidR="00932D1E">
        <w:t>.</w:t>
      </w:r>
      <w:r w:rsidR="00A80C08">
        <w:t xml:space="preserve"> Si une personne déterminée décide de fracturer le cadenas de la porte d’accès et de passer par-dessus le garde-corps, on est sûr au moins que la responsabilité de l’employeur ne pourra guère être engagée. On aura bien fait tout ce qu’il fallait.</w:t>
      </w:r>
    </w:p>
    <w:p w:rsidR="00085DD0" w:rsidRDefault="00085DD0" w:rsidP="00FA71DF">
      <w:pPr>
        <w:pStyle w:val="Standard"/>
        <w:spacing w:after="0"/>
      </w:pPr>
    </w:p>
    <w:p w:rsidR="00085DD0" w:rsidRDefault="00085DD0" w:rsidP="00FA71DF">
      <w:pPr>
        <w:pStyle w:val="Standard"/>
        <w:spacing w:after="0"/>
      </w:pPr>
      <w:r w:rsidRPr="00A04576">
        <w:rPr>
          <w:b/>
        </w:rPr>
        <w:t>Deuxième situation</w:t>
      </w:r>
      <w:r>
        <w:t> </w:t>
      </w:r>
      <w:r w:rsidR="001C6AD4">
        <w:t xml:space="preserve">: </w:t>
      </w:r>
      <w:r w:rsidR="002E03D8">
        <w:t xml:space="preserve">suite aux circulaires (2007) concernant la </w:t>
      </w:r>
      <w:r w:rsidR="002E03D8" w:rsidRPr="002E03D8">
        <w:t xml:space="preserve">consommation de tabac et </w:t>
      </w:r>
      <w:r w:rsidR="002E03D8">
        <w:t>le</w:t>
      </w:r>
      <w:r w:rsidR="002E03D8" w:rsidRPr="002E03D8">
        <w:t xml:space="preserve"> tabagisme passif</w:t>
      </w:r>
      <w:r w:rsidR="002E03D8">
        <w:t>, il s’agit d’</w:t>
      </w:r>
      <w:r w:rsidR="001C6AD4">
        <w:t xml:space="preserve">éradiquer le tabagisme et ses conséquences sur les agents. Le risque est bien identifié : la fumée </w:t>
      </w:r>
      <w:r w:rsidR="002E03D8">
        <w:t>de tabac produites par les fumeurs</w:t>
      </w:r>
      <w:r w:rsidR="001C6AD4">
        <w:t xml:space="preserve">. Dans ce cas les trois niveaux de prévention vont être considérés. Au </w:t>
      </w:r>
      <w:r w:rsidR="00CF4A9E">
        <w:t xml:space="preserve">niveau </w:t>
      </w:r>
      <w:r w:rsidR="002E03D8">
        <w:t xml:space="preserve">primaire, </w:t>
      </w:r>
      <w:r w:rsidR="003B7D24">
        <w:t>c’est facile :</w:t>
      </w:r>
      <w:r w:rsidR="00ED7DBC">
        <w:t xml:space="preserve"> </w:t>
      </w:r>
      <w:r w:rsidR="002E03D8">
        <w:t>rien à faire localement, sinon  décréter l’interdiction totale du tabac dans les locaux</w:t>
      </w:r>
      <w:r w:rsidR="00ED7DBC">
        <w:t xml:space="preserve"> (application de la loi Evin et des décrets)</w:t>
      </w:r>
      <w:r w:rsidR="002E03D8">
        <w:t xml:space="preserve">. </w:t>
      </w:r>
      <w:r w:rsidR="00ED7DBC">
        <w:t>On passe donc directement à la prévention secondaire. O</w:t>
      </w:r>
      <w:r w:rsidR="002E03D8">
        <w:t xml:space="preserve">n fera </w:t>
      </w:r>
      <w:r w:rsidR="001C6AD4">
        <w:t>dans un premier temps une politique d’isolement (bureau</w:t>
      </w:r>
      <w:r w:rsidR="00CF4A9E">
        <w:t>x</w:t>
      </w:r>
      <w:r w:rsidR="001C6AD4">
        <w:t xml:space="preserve"> fermés réservés aux fumeurs</w:t>
      </w:r>
      <w:r w:rsidR="00ED7DBC">
        <w:t>, lieux réservés aux fumeurs). P</w:t>
      </w:r>
      <w:r w:rsidR="001C6AD4">
        <w:t>uis</w:t>
      </w:r>
      <w:r w:rsidR="00ED7DBC">
        <w:t xml:space="preserve">, afin d’arriver à une meilleure efficacité, </w:t>
      </w:r>
      <w:r w:rsidR="001C6AD4">
        <w:t xml:space="preserve"> une politique d’interdiction totale à l’intérieur des locaux</w:t>
      </w:r>
      <w:r w:rsidR="00CF4A9E">
        <w:t xml:space="preserve"> avec fonction de police </w:t>
      </w:r>
      <w:r w:rsidR="0081790F">
        <w:t xml:space="preserve">par l’employeur </w:t>
      </w:r>
      <w:r w:rsidR="00CF4A9E">
        <w:t xml:space="preserve">et délivrance éventuelle d’amendes aux contrevenants. </w:t>
      </w:r>
      <w:r w:rsidR="00ED7DBC">
        <w:t xml:space="preserve"> Le mal est éradiqué : les fumeurs n’ont qu’à aller fumer </w:t>
      </w:r>
      <w:r w:rsidR="00424030">
        <w:t>ailleurs</w:t>
      </w:r>
      <w:r w:rsidR="00ED7DBC">
        <w:t>, ce qu’ils font.</w:t>
      </w:r>
      <w:r w:rsidR="0071272D">
        <w:t xml:space="preserve"> Mais il faut aller plus loin : les fumeurs « résiduels » doivent être pris en charge puisqu’ils sont encore en grand danger. C’est là que la prévention tertiaire intervient aves des propositions </w:t>
      </w:r>
      <w:r w:rsidR="008A590B">
        <w:t xml:space="preserve">d’aide volontaire </w:t>
      </w:r>
      <w:r w:rsidR="00C204C8">
        <w:t>pour participer</w:t>
      </w:r>
      <w:r w:rsidR="00762208">
        <w:t xml:space="preserve"> à des programmes pour sortir de l’addiction.</w:t>
      </w:r>
      <w:r w:rsidR="00DE6110">
        <w:t xml:space="preserve"> Dans </w:t>
      </w:r>
      <w:r w:rsidR="00C204C8">
        <w:t>cette situation,</w:t>
      </w:r>
      <w:r w:rsidR="00DE6110">
        <w:t xml:space="preserve"> les personnes à risque sont bien identifiées et l’injonction de « traitement » reste « bienveillante ». Je suis déjà un peu mal à l’</w:t>
      </w:r>
      <w:r w:rsidR="00C204C8">
        <w:t>aise, mais tout le monde semble trouver cela normal.</w:t>
      </w:r>
      <w:r w:rsidR="00933A03">
        <w:t xml:space="preserve"> La fonction de « police » est déléguée à l’administration. Le syndicaliste est sauf.</w:t>
      </w:r>
    </w:p>
    <w:p w:rsidR="00DE6110" w:rsidRDefault="00DE6110" w:rsidP="00FA71DF">
      <w:pPr>
        <w:pStyle w:val="Standard"/>
        <w:spacing w:after="0"/>
      </w:pPr>
    </w:p>
    <w:p w:rsidR="00A37783" w:rsidRDefault="00C204C8" w:rsidP="00FA71DF">
      <w:pPr>
        <w:pStyle w:val="Standard"/>
        <w:spacing w:after="0"/>
      </w:pPr>
      <w:r>
        <w:rPr>
          <w:b/>
        </w:rPr>
        <w:t>Troisième</w:t>
      </w:r>
      <w:r w:rsidRPr="00A04576">
        <w:rPr>
          <w:b/>
        </w:rPr>
        <w:t xml:space="preserve"> situation</w:t>
      </w:r>
      <w:r>
        <w:t> : arrivent les RPS</w:t>
      </w:r>
      <w:r w:rsidR="00F47397">
        <w:t xml:space="preserve"> (</w:t>
      </w:r>
      <w:r w:rsidR="00A771E4">
        <w:t xml:space="preserve">risques psycho-sociaux, </w:t>
      </w:r>
      <w:r w:rsidR="00F47397">
        <w:t>décret 2011)</w:t>
      </w:r>
      <w:r>
        <w:t xml:space="preserve">. Je suis favorable à ce que l’on parle de RPS car </w:t>
      </w:r>
      <w:r w:rsidR="002C0B00">
        <w:t>cela permet de traiter de risques réels et non de principes</w:t>
      </w:r>
      <w:r w:rsidR="008F7FD3">
        <w:rPr>
          <w:rStyle w:val="Appelnotedebasdep"/>
        </w:rPr>
        <w:footnoteReference w:id="9"/>
      </w:r>
      <w:r>
        <w:t>. Là où ça se complique</w:t>
      </w:r>
      <w:r w:rsidR="002C0B00">
        <w:t xml:space="preserve"> c’est dans l’analyse que l’on fait des RPS selon que l’on considère qu’ils sont une affection des personnes où une maladie du travail.</w:t>
      </w:r>
      <w:r w:rsidR="00512313">
        <w:t xml:space="preserve"> Quel que soit le point de vue, le risque concerne les personnes.</w:t>
      </w:r>
      <w:r w:rsidR="00857CB9">
        <w:t xml:space="preserve"> Ici les trois niveaux de prévention doivent être sollicités. Au niveau primaire, il s’agit bien d’</w:t>
      </w:r>
      <w:r w:rsidR="00A771E4">
        <w:t xml:space="preserve">éradiquer le risque (les directives sont formelles, il y a obligation de résultat –même </w:t>
      </w:r>
      <w:r w:rsidR="003154A4">
        <w:t>si on reviendra plus tard à une obligation de moyens</w:t>
      </w:r>
      <w:r w:rsidR="00A771E4">
        <w:t>). Mais il y a un hic ; c’est que l’arbre des causes</w:t>
      </w:r>
      <w:r w:rsidR="00A3629F">
        <w:rPr>
          <w:rStyle w:val="Appelnotedebasdep"/>
        </w:rPr>
        <w:footnoteReference w:id="10"/>
      </w:r>
      <w:r w:rsidR="00A771E4">
        <w:t xml:space="preserve"> a des racines qui se prolongent tant dans l’établissement qu’à l’extérieur. </w:t>
      </w:r>
      <w:r w:rsidR="00411778">
        <w:t xml:space="preserve">Une solution possible : organiser des stages  sur </w:t>
      </w:r>
      <w:r w:rsidR="006636D2">
        <w:t xml:space="preserve">(au mieux) </w:t>
      </w:r>
      <w:r w:rsidR="00411778">
        <w:t>la qualité du travail. Mais cela a peu de chance de résoudre les problèmes</w:t>
      </w:r>
      <w:r w:rsidR="004F34C4">
        <w:t xml:space="preserve"> tant qu’on n’a pas la maîtrise du travail réel.  A</w:t>
      </w:r>
      <w:r w:rsidR="00A771E4">
        <w:t xml:space="preserve">lors on s’attarde à la prévention secondaire. Et là ça se complique, comment localiser </w:t>
      </w:r>
      <w:r w:rsidR="00C14D8C">
        <w:t>un</w:t>
      </w:r>
      <w:r w:rsidR="00A771E4">
        <w:t xml:space="preserve"> risque</w:t>
      </w:r>
      <w:r w:rsidR="00C14D8C">
        <w:t xml:space="preserve"> par définition invisible</w:t>
      </w:r>
      <w:r w:rsidR="00A771E4">
        <w:t xml:space="preserve">, comment le circonscrire. Comme il est </w:t>
      </w:r>
      <w:r w:rsidR="00A37783">
        <w:t xml:space="preserve"> </w:t>
      </w:r>
      <w:r w:rsidR="00A771E4">
        <w:t>lié à la personne, il faut donc repérer les personnes à risque avant qu’un</w:t>
      </w:r>
      <w:r w:rsidR="004F34C4">
        <w:t xml:space="preserve"> trouble sévère ou un</w:t>
      </w:r>
      <w:r w:rsidR="00A771E4">
        <w:t xml:space="preserve">e catastrophe </w:t>
      </w:r>
      <w:r w:rsidR="004F34C4">
        <w:t xml:space="preserve">humaine </w:t>
      </w:r>
      <w:r w:rsidR="00A771E4">
        <w:t xml:space="preserve">ne se produise. Se développe alors la mise en place de « sentinelles » susceptible de recueillir des plaintes ou détecter les éventuels « maillons faibles ». </w:t>
      </w:r>
      <w:r w:rsidR="00411778">
        <w:t xml:space="preserve"> Mais alors se développe, un autre risque, celui de stigmatiser les personnes vulnérables, ou en faiblesse momentanée. </w:t>
      </w:r>
      <w:r w:rsidR="004F34C4">
        <w:t xml:space="preserve"> Il s’agit alors de mettre en place, bien sûr pour le bien des intéressés, une sorte de </w:t>
      </w:r>
      <w:r w:rsidR="006636D2">
        <w:t>« </w:t>
      </w:r>
      <w:r w:rsidR="004F34C4">
        <w:t>chasse à l’homme</w:t>
      </w:r>
      <w:r w:rsidR="006636D2">
        <w:rPr>
          <w:rStyle w:val="Appelnotedebasdep"/>
        </w:rPr>
        <w:footnoteReference w:id="11"/>
      </w:r>
      <w:r w:rsidR="006636D2">
        <w:t> »</w:t>
      </w:r>
      <w:r w:rsidR="004F34C4">
        <w:t xml:space="preserve"> (affaibli, sorti de son contexte). </w:t>
      </w:r>
      <w:r w:rsidR="00411778">
        <w:t>C’est tout le réseau des assistants de prévention potentiel</w:t>
      </w:r>
      <w:r w:rsidR="004F34C4">
        <w:t>s</w:t>
      </w:r>
      <w:r w:rsidR="00411778">
        <w:t xml:space="preserve"> qui va être sollicité, dont les délégués et représentants syndicaux au CHSCT. </w:t>
      </w:r>
      <w:r w:rsidR="0003144A">
        <w:t>La surveillance généralisée qui de toute façons ne traite pas le problème à sa source car les sources sont multiples et pour beaucoup inaccessibles.</w:t>
      </w:r>
      <w:r w:rsidR="008D6FF9">
        <w:t xml:space="preserve"> </w:t>
      </w:r>
      <w:r w:rsidR="00E96568">
        <w:t xml:space="preserve"> </w:t>
      </w:r>
    </w:p>
    <w:p w:rsidR="00C204C8" w:rsidRDefault="00A1748B" w:rsidP="00FA71DF">
      <w:pPr>
        <w:pStyle w:val="Standard"/>
        <w:spacing w:after="0"/>
      </w:pPr>
      <w:r>
        <w:t xml:space="preserve">Et la prévention tertiaire, celle qui consiste à traiter les personnes atteinte de RPS ? </w:t>
      </w:r>
      <w:r w:rsidR="001E3896">
        <w:t>Comment</w:t>
      </w:r>
      <w:r>
        <w:t xml:space="preserve"> </w:t>
      </w:r>
      <w:r w:rsidR="001E3896">
        <w:t xml:space="preserve"> faire </w:t>
      </w:r>
      <w:r>
        <w:t xml:space="preserve">reconnaître que l’établissement en est responsable ? </w:t>
      </w:r>
      <w:r w:rsidR="00E96568">
        <w:t xml:space="preserve">A ce stade, </w:t>
      </w:r>
      <w:r w:rsidR="00A37783">
        <w:t xml:space="preserve"> </w:t>
      </w:r>
      <w:r w:rsidR="00E96568">
        <w:t xml:space="preserve">j’ai dû prendre ma retraite et, après avoir </w:t>
      </w:r>
      <w:r w:rsidR="00A37783">
        <w:t xml:space="preserve">participé au groupe de </w:t>
      </w:r>
      <w:r w:rsidR="00A37783">
        <w:lastRenderedPageBreak/>
        <w:t>travail qui a préparé le</w:t>
      </w:r>
      <w:r w:rsidR="00E96568">
        <w:t xml:space="preserve"> rapport destiné au </w:t>
      </w:r>
      <w:r w:rsidR="00A37783">
        <w:t xml:space="preserve">nouveau </w:t>
      </w:r>
      <w:r w:rsidR="00E96568">
        <w:t xml:space="preserve">CNHSCT sur la manière de </w:t>
      </w:r>
      <w:r>
        <w:t>prévenir</w:t>
      </w:r>
      <w:r w:rsidR="00E96568">
        <w:t xml:space="preserve"> les RPS, sorti en 2012, on m’a remercié. J’ai échappé au « malêtre</w:t>
      </w:r>
      <w:r w:rsidR="006636D2">
        <w:rPr>
          <w:rStyle w:val="Appelnotedebasdep"/>
        </w:rPr>
        <w:footnoteReference w:id="12"/>
      </w:r>
      <w:r w:rsidR="00E96568">
        <w:t> ».</w:t>
      </w:r>
    </w:p>
    <w:p w:rsidR="00A37783" w:rsidRDefault="00A37783" w:rsidP="00FA71DF">
      <w:pPr>
        <w:pStyle w:val="Standard"/>
        <w:spacing w:after="0"/>
      </w:pPr>
    </w:p>
    <w:p w:rsidR="004F34C4" w:rsidRDefault="00B34525" w:rsidP="00FA71DF">
      <w:pPr>
        <w:pStyle w:val="Standard"/>
        <w:spacing w:after="0"/>
      </w:pPr>
      <w:r>
        <w:t>Comme dans les autres situations,</w:t>
      </w:r>
      <w:r w:rsidR="001E3896">
        <w:t xml:space="preserve"> le représentant </w:t>
      </w:r>
      <w:r w:rsidR="00B86109">
        <w:t>syndical</w:t>
      </w:r>
      <w:r w:rsidR="004F34C4">
        <w:t xml:space="preserve"> est amené à soutenir </w:t>
      </w:r>
      <w:r>
        <w:t>la mise en place d’actions de prévention aux</w:t>
      </w:r>
      <w:r w:rsidR="004F34C4">
        <w:t>quelle</w:t>
      </w:r>
      <w:r>
        <w:t>s</w:t>
      </w:r>
      <w:r w:rsidR="004F34C4">
        <w:t xml:space="preserve"> il lui est difficile de s’opposer.</w:t>
      </w:r>
      <w:r w:rsidR="00A37783">
        <w:t xml:space="preserve"> De plus,  d</w:t>
      </w:r>
      <w:r w:rsidR="00DE2B92">
        <w:t>ans le cadre des CHSCT, il en est même devenu un des acteurs principaux.</w:t>
      </w:r>
    </w:p>
    <w:p w:rsidR="00A37783" w:rsidRDefault="00A37783" w:rsidP="00FA71DF">
      <w:pPr>
        <w:pStyle w:val="Standard"/>
        <w:spacing w:after="0"/>
      </w:pPr>
    </w:p>
    <w:p w:rsidR="00DB2DC2" w:rsidRDefault="001B020E" w:rsidP="001B020E">
      <w:pPr>
        <w:pStyle w:val="Standard"/>
        <w:spacing w:after="0"/>
      </w:pPr>
      <w:r>
        <w:t>Quelle</w:t>
      </w:r>
      <w:r w:rsidR="004F34C4">
        <w:t>s ont été les</w:t>
      </w:r>
      <w:r>
        <w:t xml:space="preserve"> suite</w:t>
      </w:r>
      <w:r w:rsidR="004F34C4">
        <w:t>s</w:t>
      </w:r>
      <w:r>
        <w:t xml:space="preserve"> au niveau INRIA ?</w:t>
      </w:r>
    </w:p>
    <w:p w:rsidR="001B020E" w:rsidRDefault="001B020E" w:rsidP="001B020E">
      <w:pPr>
        <w:pStyle w:val="Standard"/>
        <w:spacing w:after="0"/>
      </w:pPr>
      <w:r>
        <w:t>Un comité de pilotage devait être mis en place. Finalement un pilotage informel a été engagé au niveau DRH avec mise en place d’un suivi PRPS-QVT</w:t>
      </w:r>
      <w:r w:rsidR="008A41E6">
        <w:rPr>
          <w:rStyle w:val="Appelnotedebasdep"/>
        </w:rPr>
        <w:footnoteReference w:id="13"/>
      </w:r>
      <w:r>
        <w:t xml:space="preserve"> </w:t>
      </w:r>
      <w:r w:rsidR="004F34C4">
        <w:t>au</w:t>
      </w:r>
      <w:r>
        <w:t xml:space="preserve">quel </w:t>
      </w:r>
      <w:r w:rsidR="004F34C4">
        <w:t xml:space="preserve"> </w:t>
      </w:r>
      <w:r>
        <w:t xml:space="preserve">les syndicats </w:t>
      </w:r>
      <w:r w:rsidR="004F34C4">
        <w:t xml:space="preserve">sont appelés </w:t>
      </w:r>
      <w:r>
        <w:t>à participer. De nouveaux indicateurs sont mis en place mais jamais calculés. En 2014 un  « baromètre moral » est testé, sans résultat significatif.</w:t>
      </w:r>
    </w:p>
    <w:p w:rsidR="001B020E" w:rsidRDefault="001B020E" w:rsidP="001B020E">
      <w:pPr>
        <w:pStyle w:val="Standard"/>
        <w:spacing w:after="0"/>
      </w:pPr>
      <w:r>
        <w:t xml:space="preserve">En </w:t>
      </w:r>
      <w:r w:rsidR="00FD08BD">
        <w:t xml:space="preserve">janvier </w:t>
      </w:r>
      <w:r>
        <w:t>2017 je suis invité au premier séminaire des représentants syndicaux des C(N)HSCT  de l’INRIA dans un contexte de réorganisation profonde et au pas de charge de plusieurs services (application des RGPP</w:t>
      </w:r>
      <w:r w:rsidR="00466037">
        <w:rPr>
          <w:rStyle w:val="Appelnotedebasdep"/>
        </w:rPr>
        <w:footnoteReference w:id="14"/>
      </w:r>
      <w:r>
        <w:t>). A entendre les participants</w:t>
      </w:r>
      <w:r w:rsidR="004F34C4">
        <w:t xml:space="preserve"> (tous syndiqués), il est clair qu’ils </w:t>
      </w:r>
      <w:r>
        <w:t xml:space="preserve">sont </w:t>
      </w:r>
      <w:r w:rsidR="00497309">
        <w:t xml:space="preserve">extrêmement préoccupés de la situation mais </w:t>
      </w:r>
      <w:r w:rsidR="00B86109">
        <w:t>plutôt dubitatifs</w:t>
      </w:r>
      <w:r w:rsidR="00D263CA">
        <w:t xml:space="preserve"> et résignés</w:t>
      </w:r>
      <w:r>
        <w:t xml:space="preserve">, et ce malgré des initiatives </w:t>
      </w:r>
      <w:r w:rsidR="00B86109">
        <w:t xml:space="preserve">syndicales </w:t>
      </w:r>
      <w:r>
        <w:t xml:space="preserve">pour </w:t>
      </w:r>
      <w:r w:rsidR="00B86109">
        <w:t xml:space="preserve">faire émerger </w:t>
      </w:r>
      <w:r>
        <w:t xml:space="preserve"> la parole des personnels </w:t>
      </w:r>
      <w:r w:rsidR="00B86109">
        <w:t xml:space="preserve"> concernés. Finalement, dit un délégué,</w:t>
      </w:r>
      <w:r>
        <w:t xml:space="preserve"> « on encouragera les agents à ne pas faire de zèle si ça se passe mal », étant entendu qu’il n’est pas possible de s’</w:t>
      </w:r>
      <w:r w:rsidR="004F34C4">
        <w:t>opposer aux réformes ; a</w:t>
      </w:r>
      <w:r w:rsidR="000C1435">
        <w:t>u contraire, autant qu’</w:t>
      </w:r>
      <w:r w:rsidR="004F34C4">
        <w:t>elles se mettent en place :</w:t>
      </w:r>
      <w:r w:rsidR="000C1435">
        <w:t xml:space="preserve"> « autant que ça arrive vite,  comme ça on verra à quoi on a à faire</w:t>
      </w:r>
      <w:r w:rsidR="00B86109">
        <w:t> ! » dit un autre délégué.</w:t>
      </w:r>
    </w:p>
    <w:p w:rsidR="001B020E" w:rsidRDefault="000C1435" w:rsidP="001B020E">
      <w:pPr>
        <w:pStyle w:val="Standard"/>
        <w:spacing w:after="0"/>
      </w:pPr>
      <w:r>
        <w:t>Tout le monde sent que les</w:t>
      </w:r>
      <w:r w:rsidR="00497309">
        <w:t xml:space="preserve"> TMS</w:t>
      </w:r>
      <w:r w:rsidR="00405657">
        <w:rPr>
          <w:rStyle w:val="Appelnotedebasdep"/>
        </w:rPr>
        <w:footnoteReference w:id="15"/>
      </w:r>
      <w:r w:rsidR="00497309">
        <w:t xml:space="preserve"> (</w:t>
      </w:r>
      <w:r w:rsidR="003D20E1">
        <w:t>entre autres troubles</w:t>
      </w:r>
      <w:r w:rsidR="00497309">
        <w:t>)</w:t>
      </w:r>
      <w:r>
        <w:t xml:space="preserve"> vont monter en flèche, mais on reste sur la défensive. Impossible de prévenir vraiment. De prévention primaire, il n’est même </w:t>
      </w:r>
      <w:r w:rsidR="004F34C4">
        <w:t>plus</w:t>
      </w:r>
      <w:r>
        <w:t xml:space="preserve"> </w:t>
      </w:r>
      <w:r w:rsidR="00737FCC">
        <w:t xml:space="preserve">vraiment </w:t>
      </w:r>
      <w:r>
        <w:t>question.</w:t>
      </w:r>
    </w:p>
    <w:p w:rsidR="004F34C4" w:rsidRDefault="004F34C4" w:rsidP="001B020E">
      <w:pPr>
        <w:pStyle w:val="Standard"/>
        <w:spacing w:after="0"/>
      </w:pPr>
    </w:p>
    <w:p w:rsidR="004F34C4" w:rsidRDefault="004F34C4" w:rsidP="001B020E">
      <w:pPr>
        <w:pStyle w:val="Standard"/>
        <w:spacing w:after="0"/>
      </w:pPr>
      <w:r>
        <w:t xml:space="preserve">De quel « malêtre » voulais-je </w:t>
      </w:r>
      <w:r w:rsidR="001730BF">
        <w:t xml:space="preserve">donc </w:t>
      </w:r>
      <w:r>
        <w:t>parler</w:t>
      </w:r>
      <w:r w:rsidR="001730BF">
        <w:t> ?</w:t>
      </w:r>
    </w:p>
    <w:p w:rsidR="001B020E" w:rsidRDefault="001B020E" w:rsidP="001B020E">
      <w:pPr>
        <w:pStyle w:val="Standard"/>
        <w:spacing w:after="0"/>
      </w:pPr>
    </w:p>
    <w:p w:rsidR="001B020E" w:rsidRDefault="00B86109" w:rsidP="001B020E">
      <w:pPr>
        <w:pStyle w:val="Standard"/>
        <w:spacing w:after="0"/>
      </w:pPr>
      <w:r>
        <w:t>Même au niveau terti</w:t>
      </w:r>
      <w:r w:rsidR="000C1435">
        <w:t>aire</w:t>
      </w:r>
      <w:r>
        <w:t xml:space="preserve">, </w:t>
      </w:r>
      <w:r w:rsidR="00E84986">
        <w:t xml:space="preserve">la prévention est </w:t>
      </w:r>
      <w:r w:rsidR="009805E6">
        <w:t>très difficile</w:t>
      </w:r>
      <w:r w:rsidR="00E84986">
        <w:t>: faire</w:t>
      </w:r>
      <w:r w:rsidR="000C1435">
        <w:t xml:space="preserve"> reconnaître la responsabilité de l’établissement</w:t>
      </w:r>
      <w:r w:rsidR="009805E6">
        <w:t xml:space="preserve">, </w:t>
      </w:r>
      <w:r w:rsidR="000C1435">
        <w:t xml:space="preserve"> quand </w:t>
      </w:r>
      <w:r w:rsidR="009805E6">
        <w:t>cela est</w:t>
      </w:r>
      <w:r w:rsidR="000C1435">
        <w:t xml:space="preserve"> possible,  </w:t>
      </w:r>
      <w:r>
        <w:t>est un énorme</w:t>
      </w:r>
      <w:r w:rsidR="000C1435">
        <w:t xml:space="preserve"> travail !</w:t>
      </w:r>
    </w:p>
    <w:p w:rsidR="001B020E" w:rsidRDefault="005909C0" w:rsidP="00FA71DF">
      <w:pPr>
        <w:pStyle w:val="Standard"/>
        <w:spacing w:after="0"/>
      </w:pPr>
      <w:r>
        <w:t>Si l’</w:t>
      </w:r>
      <w:r w:rsidR="00B86109">
        <w:t xml:space="preserve">on voulait </w:t>
      </w:r>
      <w:r>
        <w:t xml:space="preserve"> faire de </w:t>
      </w:r>
      <w:r w:rsidR="00C66E6B">
        <w:t xml:space="preserve">la prévention primaire, il faudrait </w:t>
      </w:r>
      <w:r>
        <w:t xml:space="preserve">une vraie loi travail, </w:t>
      </w:r>
      <w:r w:rsidR="00E84986">
        <w:t>c’est à dire</w:t>
      </w:r>
      <w:r>
        <w:t xml:space="preserve"> une loi qui protège le travail réel</w:t>
      </w:r>
      <w:r w:rsidR="004752C0">
        <w:t xml:space="preserve"> et la mise en place des prescriptions</w:t>
      </w:r>
      <w:r>
        <w:t>.</w:t>
      </w:r>
    </w:p>
    <w:p w:rsidR="00E96568" w:rsidRDefault="005909C0" w:rsidP="00FA71DF">
      <w:pPr>
        <w:pStyle w:val="Standard"/>
        <w:spacing w:after="0"/>
      </w:pPr>
      <w:r>
        <w:t>Dans le contexte actuel, les CHSCT sont appelés soit à adopter des comportements à tendance hygiéniste</w:t>
      </w:r>
      <w:r w:rsidR="00651E55">
        <w:t>,</w:t>
      </w:r>
      <w:r>
        <w:t xml:space="preserve"> </w:t>
      </w:r>
      <w:r w:rsidR="008A7731">
        <w:t xml:space="preserve">voire </w:t>
      </w:r>
      <w:r w:rsidR="001430BB">
        <w:t xml:space="preserve">limite </w:t>
      </w:r>
      <w:r w:rsidR="008A7731">
        <w:t xml:space="preserve">eugéniste </w:t>
      </w:r>
      <w:r>
        <w:t xml:space="preserve">(repérage des </w:t>
      </w:r>
      <w:r w:rsidR="00B86109">
        <w:t>« </w:t>
      </w:r>
      <w:r>
        <w:t>maillons faibles</w:t>
      </w:r>
      <w:r w:rsidR="00B86109">
        <w:t> » et soutien</w:t>
      </w:r>
      <w:r w:rsidR="003F6EB3">
        <w:t>s</w:t>
      </w:r>
      <w:r w:rsidR="00B86109">
        <w:t xml:space="preserve"> préventif</w:t>
      </w:r>
      <w:r w:rsidR="003F6EB3">
        <w:t>s</w:t>
      </w:r>
      <w:r>
        <w:t>)</w:t>
      </w:r>
      <w:r w:rsidR="00B86109">
        <w:t>,</w:t>
      </w:r>
      <w:r>
        <w:t xml:space="preserve"> soit à entrer en résistance</w:t>
      </w:r>
      <w:r w:rsidR="00B86109">
        <w:t>, les deux étant bien sûr</w:t>
      </w:r>
      <w:r w:rsidR="003F6EB3">
        <w:t xml:space="preserve"> possibles</w:t>
      </w:r>
      <w:r w:rsidR="00B86109">
        <w:t>.</w:t>
      </w:r>
    </w:p>
    <w:p w:rsidR="005909C0" w:rsidRDefault="005909C0" w:rsidP="00FA71DF">
      <w:pPr>
        <w:pStyle w:val="Standard"/>
        <w:spacing w:after="0"/>
      </w:pPr>
      <w:r>
        <w:t>Les syndicalistes  sont là pour aider à résoudre des conflits ou</w:t>
      </w:r>
      <w:r w:rsidR="008A7731">
        <w:t>,</w:t>
      </w:r>
      <w:r>
        <w:t xml:space="preserve"> sinon</w:t>
      </w:r>
      <w:r w:rsidR="008A7731">
        <w:t>,</w:t>
      </w:r>
      <w:r>
        <w:t xml:space="preserve"> à </w:t>
      </w:r>
      <w:r w:rsidR="00B86109">
        <w:t xml:space="preserve">mieux </w:t>
      </w:r>
      <w:r>
        <w:t xml:space="preserve"> les poser</w:t>
      </w:r>
      <w:r w:rsidR="00B86109">
        <w:t>. C</w:t>
      </w:r>
      <w:r w:rsidR="009805E6">
        <w:t xml:space="preserve">ela fait partie de </w:t>
      </w:r>
      <w:r w:rsidR="00B86109">
        <w:t xml:space="preserve"> leur travail.</w:t>
      </w:r>
    </w:p>
    <w:p w:rsidR="00FC5B6F" w:rsidRDefault="005909C0" w:rsidP="00FA71DF">
      <w:pPr>
        <w:pStyle w:val="Standard"/>
        <w:spacing w:after="0"/>
      </w:pPr>
      <w:r>
        <w:t xml:space="preserve">Les délégués </w:t>
      </w:r>
      <w:r w:rsidR="00BA6140">
        <w:t xml:space="preserve">en </w:t>
      </w:r>
      <w:r>
        <w:t>CHSCT ont besoin d’appui renforcé car ils sont au cœur d</w:t>
      </w:r>
      <w:r w:rsidR="00E329B8">
        <w:t>e situations paradoxantes.</w:t>
      </w:r>
      <w:r>
        <w:t xml:space="preserve"> </w:t>
      </w:r>
      <w:r w:rsidR="009805E6">
        <w:t>En effet</w:t>
      </w:r>
      <w:r w:rsidR="00B86109">
        <w:t xml:space="preserve">, et là est la difficulté, </w:t>
      </w:r>
      <w:r w:rsidR="00D676CF">
        <w:t xml:space="preserve">ils sont </w:t>
      </w:r>
      <w:r w:rsidR="00B86109">
        <w:t>mis en position de cogérer</w:t>
      </w:r>
      <w:r>
        <w:t xml:space="preserve"> de</w:t>
      </w:r>
      <w:r w:rsidR="00B86109">
        <w:t>s</w:t>
      </w:r>
      <w:r>
        <w:t xml:space="preserve"> </w:t>
      </w:r>
      <w:r w:rsidR="009805E6">
        <w:t>actions</w:t>
      </w:r>
      <w:r w:rsidR="00E329B8">
        <w:t xml:space="preserve">,  </w:t>
      </w:r>
      <w:r w:rsidR="009805E6">
        <w:t>par rapport auxquelles</w:t>
      </w:r>
      <w:r w:rsidR="003157E0">
        <w:t>,</w:t>
      </w:r>
      <w:r w:rsidR="009805E6">
        <w:t xml:space="preserve"> </w:t>
      </w:r>
      <w:r w:rsidR="00D676CF">
        <w:t xml:space="preserve"> </w:t>
      </w:r>
      <w:r w:rsidR="00E329B8">
        <w:t>normalement</w:t>
      </w:r>
      <w:r w:rsidR="003157E0">
        <w:t xml:space="preserve">, </w:t>
      </w:r>
      <w:r w:rsidR="00E329B8">
        <w:t xml:space="preserve"> </w:t>
      </w:r>
      <w:r w:rsidR="009805E6">
        <w:t>ils devraient rester libres de pouvoir s’opposer</w:t>
      </w:r>
      <w:r w:rsidR="00B86109">
        <w:t>.</w:t>
      </w:r>
      <w:r w:rsidR="00D72E7A">
        <w:t xml:space="preserve"> </w:t>
      </w:r>
    </w:p>
    <w:p w:rsidR="004D0277" w:rsidRDefault="00D72E7A" w:rsidP="00FA71DF">
      <w:pPr>
        <w:pStyle w:val="Standard"/>
        <w:spacing w:after="0"/>
      </w:pPr>
      <w:r>
        <w:t xml:space="preserve">C’est cette </w:t>
      </w:r>
      <w:r w:rsidR="009805E6">
        <w:t xml:space="preserve">contradiction </w:t>
      </w:r>
      <w:r>
        <w:t xml:space="preserve"> qui </w:t>
      </w:r>
      <w:r w:rsidR="008A7731">
        <w:t xml:space="preserve">peut </w:t>
      </w:r>
      <w:r>
        <w:t>engendre</w:t>
      </w:r>
      <w:r w:rsidR="008A7731">
        <w:t>r</w:t>
      </w:r>
      <w:r>
        <w:t xml:space="preserve"> </w:t>
      </w:r>
      <w:r w:rsidR="00935E4B">
        <w:t xml:space="preserve">des </w:t>
      </w:r>
      <w:r>
        <w:t xml:space="preserve"> situation</w:t>
      </w:r>
      <w:r w:rsidR="00935E4B">
        <w:t>s</w:t>
      </w:r>
      <w:r>
        <w:t xml:space="preserve"> paradoxante</w:t>
      </w:r>
      <w:r w:rsidR="00935E4B">
        <w:t>s</w:t>
      </w:r>
      <w:r>
        <w:t>.</w:t>
      </w:r>
    </w:p>
    <w:p w:rsidR="00D46D1B" w:rsidRDefault="00D46D1B" w:rsidP="00FA71DF">
      <w:pPr>
        <w:pStyle w:val="Standard"/>
        <w:spacing w:after="0"/>
      </w:pPr>
      <w:r>
        <w:t xml:space="preserve">Compte-tenu de cette situation, l’analyse du travail syndical ne peut laisser de côté les sens à donner à ce travail au sein des CHSCT. Celui-ci  ne peut se limiter à l’analyse et le traitement de  risques potentiels </w:t>
      </w:r>
      <w:r w:rsidR="00BA6140">
        <w:t xml:space="preserve">ou avérés, </w:t>
      </w:r>
      <w:r>
        <w:t xml:space="preserve">mais doit </w:t>
      </w:r>
      <w:r w:rsidR="009240C5">
        <w:t xml:space="preserve">aussi </w:t>
      </w:r>
      <w:r>
        <w:t>s’interroger  sur les conditions sociales et politiques de leur caractérisation.</w:t>
      </w:r>
    </w:p>
    <w:p w:rsidR="00FF562E" w:rsidRDefault="00FF562E" w:rsidP="00FA71DF">
      <w:pPr>
        <w:pStyle w:val="Standard"/>
        <w:spacing w:after="0"/>
      </w:pPr>
    </w:p>
    <w:p w:rsidR="00196014" w:rsidRDefault="00FC5B6F" w:rsidP="00FA71DF">
      <w:pPr>
        <w:pStyle w:val="Standard"/>
        <w:spacing w:after="0"/>
      </w:pPr>
      <w:r>
        <w:t xml:space="preserve">P. Deransart, </w:t>
      </w:r>
      <w:r w:rsidR="00363494">
        <w:t>28 février</w:t>
      </w:r>
      <w:r>
        <w:t xml:space="preserve"> 2017</w:t>
      </w:r>
    </w:p>
    <w:sectPr w:rsidR="00196014" w:rsidSect="00C66E6B">
      <w:pgSz w:w="11906" w:h="16838"/>
      <w:pgMar w:top="720" w:right="720" w:bottom="568" w:left="720"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1BC" w:rsidRDefault="001761BC" w:rsidP="002C1F2E">
      <w:pPr>
        <w:spacing w:after="0" w:line="240" w:lineRule="auto"/>
      </w:pPr>
      <w:r>
        <w:separator/>
      </w:r>
    </w:p>
  </w:endnote>
  <w:endnote w:type="continuationSeparator" w:id="0">
    <w:p w:rsidR="001761BC" w:rsidRDefault="001761BC" w:rsidP="002C1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WenQuanYi Micro Hei">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00000000" w:usb1="500078FF" w:usb2="00000021" w:usb3="00000000" w:csb0="000001BF" w:csb1="00000000"/>
  </w:font>
  <w:font w:name="Lohit Hind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1BC" w:rsidRDefault="001761BC" w:rsidP="002C1F2E">
      <w:pPr>
        <w:spacing w:after="0" w:line="240" w:lineRule="auto"/>
      </w:pPr>
      <w:r>
        <w:separator/>
      </w:r>
    </w:p>
  </w:footnote>
  <w:footnote w:type="continuationSeparator" w:id="0">
    <w:p w:rsidR="001761BC" w:rsidRDefault="001761BC" w:rsidP="002C1F2E">
      <w:pPr>
        <w:spacing w:after="0" w:line="240" w:lineRule="auto"/>
      </w:pPr>
      <w:r>
        <w:continuationSeparator/>
      </w:r>
    </w:p>
  </w:footnote>
  <w:footnote w:id="1">
    <w:p w:rsidR="00271269" w:rsidRDefault="00271269">
      <w:pPr>
        <w:pStyle w:val="Notedebasdepage"/>
      </w:pPr>
      <w:r>
        <w:rPr>
          <w:rStyle w:val="Appelnotedebasdep"/>
        </w:rPr>
        <w:footnoteRef/>
      </w:r>
      <w:r>
        <w:t xml:space="preserve"> CNHSCT : Comité National d’Hygiène Sécurité et Conditions de Travail</w:t>
      </w:r>
      <w:r w:rsidR="00206A63">
        <w:t>. Il concerne  environ 4000 agents et CDD.</w:t>
      </w:r>
    </w:p>
  </w:footnote>
  <w:footnote w:id="2">
    <w:p w:rsidR="002C1F2E" w:rsidRDefault="002C1F2E">
      <w:pPr>
        <w:pStyle w:val="Notedebasdepage"/>
      </w:pPr>
      <w:r>
        <w:rPr>
          <w:rStyle w:val="Appelnotedebasdep"/>
        </w:rPr>
        <w:footnoteRef/>
      </w:r>
      <w:r w:rsidR="00271269">
        <w:t xml:space="preserve"> </w:t>
      </w:r>
      <w:r>
        <w:t xml:space="preserve">INRIA, </w:t>
      </w:r>
      <w:r w:rsidR="001B134B">
        <w:t xml:space="preserve">Institut National de </w:t>
      </w:r>
      <w:r w:rsidR="001E3896">
        <w:t>Recherche en Informatique et Automat</w:t>
      </w:r>
      <w:r w:rsidR="00206A63">
        <w:t>ique (Information and Control) est un EPST.</w:t>
      </w:r>
    </w:p>
  </w:footnote>
  <w:footnote w:id="3">
    <w:p w:rsidR="000923EA" w:rsidRDefault="000923EA">
      <w:pPr>
        <w:pStyle w:val="Notedebasdepage"/>
      </w:pPr>
      <w:r>
        <w:rPr>
          <w:rStyle w:val="Appelnotedebasdep"/>
        </w:rPr>
        <w:footnoteRef/>
      </w:r>
      <w:r>
        <w:t xml:space="preserve"> Syndical National </w:t>
      </w:r>
      <w:r w:rsidR="007C59ED">
        <w:t>des Chercheurs</w:t>
      </w:r>
      <w:r>
        <w:t xml:space="preserve"> Scientifique</w:t>
      </w:r>
      <w:r w:rsidR="007C59ED">
        <w:t xml:space="preserve"> (FSU).</w:t>
      </w:r>
    </w:p>
  </w:footnote>
  <w:footnote w:id="4">
    <w:p w:rsidR="0029393E" w:rsidRDefault="0029393E" w:rsidP="0029393E">
      <w:pPr>
        <w:pStyle w:val="Notedebasdepage"/>
      </w:pPr>
      <w:r>
        <w:rPr>
          <w:rStyle w:val="Appelnotedebasdep"/>
        </w:rPr>
        <w:footnoteRef/>
      </w:r>
      <w:r>
        <w:t xml:space="preserve"> Hygiénisme vu ici comme une tendance de la société à s’appuyer sur une application rigoureuse et judiciarisée de </w:t>
      </w:r>
      <w:r w:rsidRPr="00654379">
        <w:rPr>
          <w:b/>
        </w:rPr>
        <w:t>principes de précaution</w:t>
      </w:r>
      <w:r>
        <w:t>, portés essentiellement par la mise en place de normes de plus en plus nombreuses et contraignantes, pour le bien de tous et la prospérité industrielle, avec toutes les conséquences que cela peut avoir sur les contraintes sociales et les exclusions qui peuvent en résulter.</w:t>
      </w:r>
    </w:p>
  </w:footnote>
  <w:footnote w:id="5">
    <w:p w:rsidR="002C1F2E" w:rsidRDefault="002C1F2E">
      <w:pPr>
        <w:pStyle w:val="Notedebasdepage"/>
      </w:pPr>
      <w:r>
        <w:rPr>
          <w:rStyle w:val="Appelnotedebasdep"/>
        </w:rPr>
        <w:footnoteRef/>
      </w:r>
      <w:r>
        <w:t xml:space="preserve"> </w:t>
      </w:r>
      <w:r w:rsidR="00AE4389">
        <w:t>Version</w:t>
      </w:r>
      <w:r>
        <w:t xml:space="preserve"> INRIA du poème du pasteur </w:t>
      </w:r>
      <w:r w:rsidRPr="009A37E9">
        <w:t>Niemöller</w:t>
      </w:r>
      <w:r>
        <w:t xml:space="preserve"> : </w:t>
      </w:r>
      <w:hyperlink r:id="rId1" w:history="1">
        <w:r w:rsidRPr="00427F56">
          <w:rPr>
            <w:rStyle w:val="Lienhypertexte"/>
          </w:rPr>
          <w:t>http://www.deransart.fr/index2.html</w:t>
        </w:r>
      </w:hyperlink>
      <w:r>
        <w:t xml:space="preserve"> </w:t>
      </w:r>
    </w:p>
  </w:footnote>
  <w:footnote w:id="6">
    <w:p w:rsidR="008B5A5B" w:rsidRDefault="008B5A5B">
      <w:pPr>
        <w:pStyle w:val="Notedebasdepage"/>
      </w:pPr>
      <w:r>
        <w:rPr>
          <w:rStyle w:val="Appelnotedebasdep"/>
        </w:rPr>
        <w:footnoteRef/>
      </w:r>
      <w:r>
        <w:t xml:space="preserve"> Voir le très beau film de Louis-Julien Petit, « </w:t>
      </w:r>
      <w:r w:rsidRPr="008B5A5B">
        <w:t>Carole Matthieu</w:t>
      </w:r>
      <w:r>
        <w:t xml:space="preserve"> », pour un cas extrême </w:t>
      </w:r>
      <w:r w:rsidR="00312BF9">
        <w:t xml:space="preserve">(fiction ?) </w:t>
      </w:r>
      <w:r>
        <w:t xml:space="preserve">allant jusqu’au suicide du médecin de prévention </w:t>
      </w:r>
      <w:hyperlink r:id="rId2" w:history="1">
        <w:r w:rsidRPr="00427F56">
          <w:rPr>
            <w:rStyle w:val="Lienhypertexte"/>
          </w:rPr>
          <w:t>http://www.allocine.fr/film/fichefilm_gen_cfilm=235507.html</w:t>
        </w:r>
      </w:hyperlink>
      <w:r>
        <w:t xml:space="preserve"> </w:t>
      </w:r>
    </w:p>
  </w:footnote>
  <w:footnote w:id="7">
    <w:p w:rsidR="00066095" w:rsidRDefault="00066095">
      <w:pPr>
        <w:pStyle w:val="Notedebasdepage"/>
      </w:pPr>
      <w:r>
        <w:rPr>
          <w:rStyle w:val="Appelnotedebasdep"/>
        </w:rPr>
        <w:footnoteRef/>
      </w:r>
      <w:r>
        <w:t xml:space="preserve"> « paradoxant » </w:t>
      </w:r>
      <w:r w:rsidR="005B7FE9">
        <w:t>terme introduit par</w:t>
      </w:r>
      <w:r>
        <w:t xml:space="preserve"> Vincent de Gaulejac, </w:t>
      </w:r>
      <w:r w:rsidR="005B7FE9">
        <w:t>« </w:t>
      </w:r>
      <w:r>
        <w:t>le capitalisme paradoxant, un système qui rend fou</w:t>
      </w:r>
      <w:r w:rsidR="005B7FE9">
        <w:t> »</w:t>
      </w:r>
      <w:r>
        <w:t xml:space="preserve">, Seuil, avril 2015. En  simplifiant beaucoup, une des idées est que l’évolution des conditions de travail </w:t>
      </w:r>
      <w:r w:rsidR="005B7FE9">
        <w:t xml:space="preserve">actuelles </w:t>
      </w:r>
      <w:r>
        <w:t xml:space="preserve">conduit les individus soit à </w:t>
      </w:r>
      <w:r w:rsidR="003808DE">
        <w:t>« </w:t>
      </w:r>
      <w:r>
        <w:t>s’adapter</w:t>
      </w:r>
      <w:r w:rsidR="003808DE">
        <w:t> »</w:t>
      </w:r>
      <w:r>
        <w:t>, soit à devenir fou</w:t>
      </w:r>
      <w:r w:rsidR="00FB2856">
        <w:t>s</w:t>
      </w:r>
      <w:r>
        <w:t>.</w:t>
      </w:r>
    </w:p>
  </w:footnote>
  <w:footnote w:id="8">
    <w:p w:rsidR="00F543A5" w:rsidRDefault="00F543A5">
      <w:pPr>
        <w:pStyle w:val="Notedebasdepage"/>
      </w:pPr>
      <w:r>
        <w:rPr>
          <w:rStyle w:val="Appelnotedebasdep"/>
        </w:rPr>
        <w:footnoteRef/>
      </w:r>
      <w:r>
        <w:t xml:space="preserve"> Adapté de </w:t>
      </w:r>
      <w:hyperlink r:id="rId3" w:history="1">
        <w:r w:rsidRPr="00427F56">
          <w:rPr>
            <w:rStyle w:val="Lienhypertexte"/>
          </w:rPr>
          <w:t>http://www.officiel-prevention.com/formation/formation-continue-a-la-securite/detail_dossier_CHSCT.php?rub=89&amp;ssrub=139&amp;dossid=216</w:t>
        </w:r>
      </w:hyperlink>
      <w:r>
        <w:t xml:space="preserve"> </w:t>
      </w:r>
    </w:p>
  </w:footnote>
  <w:footnote w:id="9">
    <w:p w:rsidR="008F7FD3" w:rsidRDefault="008F7FD3">
      <w:pPr>
        <w:pStyle w:val="Notedebasdepage"/>
      </w:pPr>
      <w:r>
        <w:rPr>
          <w:rStyle w:val="Appelnotedebasdep"/>
        </w:rPr>
        <w:footnoteRef/>
      </w:r>
      <w:r>
        <w:t xml:space="preserve"> Pour plus de détails, voir le document « </w:t>
      </w:r>
      <w:r w:rsidRPr="008F7FD3">
        <w:t>Prévention des risques psychosociaux: opportunité ou chausse-trappe?</w:t>
      </w:r>
      <w:r>
        <w:t> », P. Deransart, 2012.</w:t>
      </w:r>
    </w:p>
  </w:footnote>
  <w:footnote w:id="10">
    <w:p w:rsidR="00A3629F" w:rsidRDefault="00A3629F">
      <w:pPr>
        <w:pStyle w:val="Notedebasdepage"/>
      </w:pPr>
      <w:r>
        <w:rPr>
          <w:rStyle w:val="Appelnotedebasdep"/>
        </w:rPr>
        <w:footnoteRef/>
      </w:r>
      <w:r>
        <w:t xml:space="preserve"> Arbre des causes : tout risque potentie</w:t>
      </w:r>
      <w:r w:rsidR="00FE2BD4">
        <w:t>l doit être analysé en rechercha</w:t>
      </w:r>
      <w:bookmarkStart w:id="0" w:name="_GoBack"/>
      <w:bookmarkEnd w:id="0"/>
      <w:r>
        <w:t>nt l’ensemble des causes possibles, chacune d’elle pouvant être à son tour le résultat de la convergence de multiples autres causes. La représentation des dépendances entre tout les facteurs de risques  est alors une arborescence.</w:t>
      </w:r>
    </w:p>
  </w:footnote>
  <w:footnote w:id="11">
    <w:p w:rsidR="006636D2" w:rsidRDefault="006636D2">
      <w:pPr>
        <w:pStyle w:val="Notedebasdepage"/>
      </w:pPr>
      <w:r>
        <w:rPr>
          <w:rStyle w:val="Appelnotedebasdep"/>
        </w:rPr>
        <w:footnoteRef/>
      </w:r>
      <w:r>
        <w:t xml:space="preserve"> </w:t>
      </w:r>
      <w:r w:rsidR="008A1B36">
        <w:t>e</w:t>
      </w:r>
      <w:r>
        <w:t>t à la femm</w:t>
      </w:r>
      <w:r w:rsidR="002B5FFA">
        <w:t>e.</w:t>
      </w:r>
    </w:p>
  </w:footnote>
  <w:footnote w:id="12">
    <w:p w:rsidR="006636D2" w:rsidRDefault="006636D2">
      <w:pPr>
        <w:pStyle w:val="Notedebasdepage"/>
      </w:pPr>
      <w:r>
        <w:rPr>
          <w:rStyle w:val="Appelnotedebasdep"/>
        </w:rPr>
        <w:footnoteRef/>
      </w:r>
      <w:r>
        <w:t xml:space="preserve"> « Malêtre : autre chose qu’un malaise, plutôt une mise en question de la capacité d’être et d’exister en suffisant accord avec soi-même, avec les autres et avec le monde… » René Kaës, Le Malêtre, Dunod, Paris, 2012</w:t>
      </w:r>
    </w:p>
  </w:footnote>
  <w:footnote w:id="13">
    <w:p w:rsidR="008A41E6" w:rsidRDefault="008A41E6">
      <w:pPr>
        <w:pStyle w:val="Notedebasdepage"/>
      </w:pPr>
      <w:r>
        <w:rPr>
          <w:rStyle w:val="Appelnotedebasdep"/>
        </w:rPr>
        <w:footnoteRef/>
      </w:r>
      <w:r>
        <w:t xml:space="preserve"> PRPS-QVT : Prévention des</w:t>
      </w:r>
      <w:r w:rsidR="00466037">
        <w:t xml:space="preserve"> RPS, Qualité de Vie au Travail</w:t>
      </w:r>
    </w:p>
  </w:footnote>
  <w:footnote w:id="14">
    <w:p w:rsidR="00466037" w:rsidRDefault="00466037">
      <w:pPr>
        <w:pStyle w:val="Notedebasdepage"/>
      </w:pPr>
      <w:r>
        <w:rPr>
          <w:rStyle w:val="Appelnotedebasdep"/>
        </w:rPr>
        <w:footnoteRef/>
      </w:r>
      <w:r>
        <w:t xml:space="preserve"> RGPP : Révision Générale des Politiques Publiques</w:t>
      </w:r>
      <w:r w:rsidR="00213050">
        <w:t>, mise en place depuis 2007.</w:t>
      </w:r>
    </w:p>
  </w:footnote>
  <w:footnote w:id="15">
    <w:p w:rsidR="00405657" w:rsidRDefault="00405657">
      <w:pPr>
        <w:pStyle w:val="Notedebasdepage"/>
      </w:pPr>
      <w:r>
        <w:rPr>
          <w:rStyle w:val="Appelnotedebasdep"/>
        </w:rPr>
        <w:footnoteRef/>
      </w:r>
      <w:r>
        <w:t xml:space="preserve"> TMS : Trouble Musculo Squelettique, un des effet</w:t>
      </w:r>
      <w:r w:rsidR="00B059A2">
        <w:t>s</w:t>
      </w:r>
      <w:r w:rsidR="00782308">
        <w:t xml:space="preserve"> des RPS le plus répandu</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24C9"/>
    <w:multiLevelType w:val="multilevel"/>
    <w:tmpl w:val="BD0641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B200EF9"/>
    <w:multiLevelType w:val="multilevel"/>
    <w:tmpl w:val="4A1470E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D7F6383"/>
    <w:multiLevelType w:val="multilevel"/>
    <w:tmpl w:val="ADBEE1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EC550B6"/>
    <w:multiLevelType w:val="multilevel"/>
    <w:tmpl w:val="377886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20951D27"/>
    <w:multiLevelType w:val="multilevel"/>
    <w:tmpl w:val="31BA04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269D0029"/>
    <w:multiLevelType w:val="multilevel"/>
    <w:tmpl w:val="BAECA7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3FCA73FA"/>
    <w:multiLevelType w:val="multilevel"/>
    <w:tmpl w:val="290E62F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4CD71EB9"/>
    <w:multiLevelType w:val="multilevel"/>
    <w:tmpl w:val="8CB231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60542EF2"/>
    <w:multiLevelType w:val="multilevel"/>
    <w:tmpl w:val="4C0016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63B327EF"/>
    <w:multiLevelType w:val="multilevel"/>
    <w:tmpl w:val="82CE9268"/>
    <w:lvl w:ilvl="0">
      <w:start w:val="1"/>
      <w:numFmt w:val="bullet"/>
      <w:lvlText w:val=""/>
      <w:lvlJc w:val="left"/>
      <w:pPr>
        <w:tabs>
          <w:tab w:val="num" w:pos="1776"/>
        </w:tabs>
        <w:ind w:left="1776" w:hanging="360"/>
      </w:pPr>
      <w:rPr>
        <w:rFonts w:ascii="Symbol" w:hAnsi="Symbol" w:cs="Symbol" w:hint="default"/>
      </w:rPr>
    </w:lvl>
    <w:lvl w:ilvl="1">
      <w:start w:val="1"/>
      <w:numFmt w:val="bullet"/>
      <w:lvlText w:val="◦"/>
      <w:lvlJc w:val="left"/>
      <w:pPr>
        <w:tabs>
          <w:tab w:val="num" w:pos="2136"/>
        </w:tabs>
        <w:ind w:left="2136" w:hanging="360"/>
      </w:pPr>
      <w:rPr>
        <w:rFonts w:ascii="OpenSymbol" w:hAnsi="OpenSymbol" w:cs="OpenSymbol" w:hint="default"/>
      </w:rPr>
    </w:lvl>
    <w:lvl w:ilvl="2">
      <w:start w:val="1"/>
      <w:numFmt w:val="bullet"/>
      <w:lvlText w:val="▪"/>
      <w:lvlJc w:val="left"/>
      <w:pPr>
        <w:tabs>
          <w:tab w:val="num" w:pos="2496"/>
        </w:tabs>
        <w:ind w:left="2496" w:hanging="360"/>
      </w:pPr>
      <w:rPr>
        <w:rFonts w:ascii="OpenSymbol" w:hAnsi="OpenSymbol" w:cs="OpenSymbol" w:hint="default"/>
      </w:rPr>
    </w:lvl>
    <w:lvl w:ilvl="3">
      <w:start w:val="1"/>
      <w:numFmt w:val="bullet"/>
      <w:lvlText w:val=""/>
      <w:lvlJc w:val="left"/>
      <w:pPr>
        <w:tabs>
          <w:tab w:val="num" w:pos="2856"/>
        </w:tabs>
        <w:ind w:left="2856" w:hanging="360"/>
      </w:pPr>
      <w:rPr>
        <w:rFonts w:ascii="Symbol" w:hAnsi="Symbol" w:cs="Symbol" w:hint="default"/>
      </w:rPr>
    </w:lvl>
    <w:lvl w:ilvl="4">
      <w:start w:val="1"/>
      <w:numFmt w:val="bullet"/>
      <w:lvlText w:val="◦"/>
      <w:lvlJc w:val="left"/>
      <w:pPr>
        <w:tabs>
          <w:tab w:val="num" w:pos="3216"/>
        </w:tabs>
        <w:ind w:left="3216" w:hanging="360"/>
      </w:pPr>
      <w:rPr>
        <w:rFonts w:ascii="OpenSymbol" w:hAnsi="OpenSymbol" w:cs="OpenSymbol" w:hint="default"/>
      </w:rPr>
    </w:lvl>
    <w:lvl w:ilvl="5">
      <w:start w:val="1"/>
      <w:numFmt w:val="bullet"/>
      <w:lvlText w:val="▪"/>
      <w:lvlJc w:val="left"/>
      <w:pPr>
        <w:tabs>
          <w:tab w:val="num" w:pos="3576"/>
        </w:tabs>
        <w:ind w:left="3576" w:hanging="360"/>
      </w:pPr>
      <w:rPr>
        <w:rFonts w:ascii="OpenSymbol" w:hAnsi="OpenSymbol" w:cs="OpenSymbol" w:hint="default"/>
      </w:rPr>
    </w:lvl>
    <w:lvl w:ilvl="6">
      <w:start w:val="1"/>
      <w:numFmt w:val="bullet"/>
      <w:lvlText w:val=""/>
      <w:lvlJc w:val="left"/>
      <w:pPr>
        <w:tabs>
          <w:tab w:val="num" w:pos="3936"/>
        </w:tabs>
        <w:ind w:left="3936" w:hanging="360"/>
      </w:pPr>
      <w:rPr>
        <w:rFonts w:ascii="Symbol" w:hAnsi="Symbol" w:cs="Symbol" w:hint="default"/>
      </w:rPr>
    </w:lvl>
    <w:lvl w:ilvl="7">
      <w:start w:val="1"/>
      <w:numFmt w:val="bullet"/>
      <w:lvlText w:val="◦"/>
      <w:lvlJc w:val="left"/>
      <w:pPr>
        <w:tabs>
          <w:tab w:val="num" w:pos="4296"/>
        </w:tabs>
        <w:ind w:left="4296" w:hanging="360"/>
      </w:pPr>
      <w:rPr>
        <w:rFonts w:ascii="OpenSymbol" w:hAnsi="OpenSymbol" w:cs="OpenSymbol" w:hint="default"/>
      </w:rPr>
    </w:lvl>
    <w:lvl w:ilvl="8">
      <w:start w:val="1"/>
      <w:numFmt w:val="bullet"/>
      <w:lvlText w:val="▪"/>
      <w:lvlJc w:val="left"/>
      <w:pPr>
        <w:tabs>
          <w:tab w:val="num" w:pos="4656"/>
        </w:tabs>
        <w:ind w:left="4656" w:hanging="360"/>
      </w:pPr>
      <w:rPr>
        <w:rFonts w:ascii="OpenSymbol" w:hAnsi="OpenSymbol" w:cs="OpenSymbol" w:hint="default"/>
      </w:rPr>
    </w:lvl>
  </w:abstractNum>
  <w:abstractNum w:abstractNumId="10">
    <w:nsid w:val="66B27E05"/>
    <w:multiLevelType w:val="multilevel"/>
    <w:tmpl w:val="ABCC366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6CB94CE4"/>
    <w:multiLevelType w:val="multilevel"/>
    <w:tmpl w:val="FAD0A4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7C2744D6"/>
    <w:multiLevelType w:val="multilevel"/>
    <w:tmpl w:val="11BCD24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6"/>
  </w:num>
  <w:num w:numId="2">
    <w:abstractNumId w:val="11"/>
  </w:num>
  <w:num w:numId="3">
    <w:abstractNumId w:val="5"/>
  </w:num>
  <w:num w:numId="4">
    <w:abstractNumId w:val="1"/>
  </w:num>
  <w:num w:numId="5">
    <w:abstractNumId w:val="7"/>
  </w:num>
  <w:num w:numId="6">
    <w:abstractNumId w:val="2"/>
  </w:num>
  <w:num w:numId="7">
    <w:abstractNumId w:val="0"/>
  </w:num>
  <w:num w:numId="8">
    <w:abstractNumId w:val="8"/>
  </w:num>
  <w:num w:numId="9">
    <w:abstractNumId w:val="12"/>
  </w:num>
  <w:num w:numId="10">
    <w:abstractNumId w:val="10"/>
  </w:num>
  <w:num w:numId="11">
    <w:abstractNumId w:val="4"/>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E8"/>
    <w:rsid w:val="00001D5C"/>
    <w:rsid w:val="000169D3"/>
    <w:rsid w:val="0003144A"/>
    <w:rsid w:val="00032D3E"/>
    <w:rsid w:val="00051ED5"/>
    <w:rsid w:val="00066095"/>
    <w:rsid w:val="00071024"/>
    <w:rsid w:val="000722A5"/>
    <w:rsid w:val="00085DD0"/>
    <w:rsid w:val="000923EA"/>
    <w:rsid w:val="00094397"/>
    <w:rsid w:val="000C1435"/>
    <w:rsid w:val="000D7090"/>
    <w:rsid w:val="000E4D1D"/>
    <w:rsid w:val="00125D3B"/>
    <w:rsid w:val="00140C2A"/>
    <w:rsid w:val="001430BB"/>
    <w:rsid w:val="0014451F"/>
    <w:rsid w:val="00171BD5"/>
    <w:rsid w:val="001730BF"/>
    <w:rsid w:val="001761BC"/>
    <w:rsid w:val="00196014"/>
    <w:rsid w:val="001B020E"/>
    <w:rsid w:val="001B134B"/>
    <w:rsid w:val="001C6AD4"/>
    <w:rsid w:val="001D61F2"/>
    <w:rsid w:val="001E1C5F"/>
    <w:rsid w:val="001E3896"/>
    <w:rsid w:val="001F78EB"/>
    <w:rsid w:val="0020173E"/>
    <w:rsid w:val="00202671"/>
    <w:rsid w:val="00206A63"/>
    <w:rsid w:val="00212784"/>
    <w:rsid w:val="00213050"/>
    <w:rsid w:val="00271269"/>
    <w:rsid w:val="00276FD0"/>
    <w:rsid w:val="002879A6"/>
    <w:rsid w:val="0029393E"/>
    <w:rsid w:val="002A238F"/>
    <w:rsid w:val="002B5FFA"/>
    <w:rsid w:val="002C06E6"/>
    <w:rsid w:val="002C0B00"/>
    <w:rsid w:val="002C1F2E"/>
    <w:rsid w:val="002C6D4C"/>
    <w:rsid w:val="002E03D8"/>
    <w:rsid w:val="002E3E88"/>
    <w:rsid w:val="00306124"/>
    <w:rsid w:val="003066C1"/>
    <w:rsid w:val="00311275"/>
    <w:rsid w:val="00312BF9"/>
    <w:rsid w:val="003154A4"/>
    <w:rsid w:val="003157E0"/>
    <w:rsid w:val="00327528"/>
    <w:rsid w:val="00363494"/>
    <w:rsid w:val="00365AAD"/>
    <w:rsid w:val="003808DE"/>
    <w:rsid w:val="003B7D24"/>
    <w:rsid w:val="003D20E1"/>
    <w:rsid w:val="003D7354"/>
    <w:rsid w:val="003E2D69"/>
    <w:rsid w:val="003E3EBD"/>
    <w:rsid w:val="003F6EB3"/>
    <w:rsid w:val="00405657"/>
    <w:rsid w:val="00411778"/>
    <w:rsid w:val="00415723"/>
    <w:rsid w:val="004158DD"/>
    <w:rsid w:val="00424030"/>
    <w:rsid w:val="004344B5"/>
    <w:rsid w:val="00435054"/>
    <w:rsid w:val="00436AFC"/>
    <w:rsid w:val="004511E9"/>
    <w:rsid w:val="00452F18"/>
    <w:rsid w:val="00466037"/>
    <w:rsid w:val="004752C0"/>
    <w:rsid w:val="00497309"/>
    <w:rsid w:val="004B0FB9"/>
    <w:rsid w:val="004C08FA"/>
    <w:rsid w:val="004D0277"/>
    <w:rsid w:val="004F34C4"/>
    <w:rsid w:val="00512313"/>
    <w:rsid w:val="00512A04"/>
    <w:rsid w:val="00522C34"/>
    <w:rsid w:val="005909C0"/>
    <w:rsid w:val="005B5F8D"/>
    <w:rsid w:val="005B7FE9"/>
    <w:rsid w:val="005C0EAD"/>
    <w:rsid w:val="00651E55"/>
    <w:rsid w:val="00654379"/>
    <w:rsid w:val="0065791D"/>
    <w:rsid w:val="00660B83"/>
    <w:rsid w:val="006636D2"/>
    <w:rsid w:val="0068211A"/>
    <w:rsid w:val="00697B07"/>
    <w:rsid w:val="006D0D26"/>
    <w:rsid w:val="006D17CF"/>
    <w:rsid w:val="006E2A4A"/>
    <w:rsid w:val="006F3D8A"/>
    <w:rsid w:val="0071272D"/>
    <w:rsid w:val="00712AC0"/>
    <w:rsid w:val="00737FCC"/>
    <w:rsid w:val="00751A17"/>
    <w:rsid w:val="007615E8"/>
    <w:rsid w:val="00762208"/>
    <w:rsid w:val="007807B2"/>
    <w:rsid w:val="00782308"/>
    <w:rsid w:val="00795D16"/>
    <w:rsid w:val="007A4C2F"/>
    <w:rsid w:val="007C3E5D"/>
    <w:rsid w:val="007C59ED"/>
    <w:rsid w:val="007C6DD3"/>
    <w:rsid w:val="007F27F2"/>
    <w:rsid w:val="00804006"/>
    <w:rsid w:val="00810496"/>
    <w:rsid w:val="0081790F"/>
    <w:rsid w:val="0084481A"/>
    <w:rsid w:val="00857CB9"/>
    <w:rsid w:val="00864E6D"/>
    <w:rsid w:val="00895C09"/>
    <w:rsid w:val="00895DE3"/>
    <w:rsid w:val="008A1B36"/>
    <w:rsid w:val="008A2824"/>
    <w:rsid w:val="008A41E6"/>
    <w:rsid w:val="008A590B"/>
    <w:rsid w:val="008A7731"/>
    <w:rsid w:val="008B5A5B"/>
    <w:rsid w:val="008D6533"/>
    <w:rsid w:val="008D6FF9"/>
    <w:rsid w:val="008F7B77"/>
    <w:rsid w:val="008F7FD3"/>
    <w:rsid w:val="009017E0"/>
    <w:rsid w:val="009240C5"/>
    <w:rsid w:val="00932D1E"/>
    <w:rsid w:val="00932E21"/>
    <w:rsid w:val="00933466"/>
    <w:rsid w:val="00933A03"/>
    <w:rsid w:val="00935E4B"/>
    <w:rsid w:val="00944703"/>
    <w:rsid w:val="00950296"/>
    <w:rsid w:val="00951743"/>
    <w:rsid w:val="00952B34"/>
    <w:rsid w:val="00952BF6"/>
    <w:rsid w:val="009802FC"/>
    <w:rsid w:val="009805E6"/>
    <w:rsid w:val="00985CDA"/>
    <w:rsid w:val="009A37E9"/>
    <w:rsid w:val="009C11CB"/>
    <w:rsid w:val="009D65B6"/>
    <w:rsid w:val="009D6D4F"/>
    <w:rsid w:val="009D72C8"/>
    <w:rsid w:val="009F1731"/>
    <w:rsid w:val="009F28D9"/>
    <w:rsid w:val="00A04576"/>
    <w:rsid w:val="00A1696A"/>
    <w:rsid w:val="00A1748B"/>
    <w:rsid w:val="00A3629F"/>
    <w:rsid w:val="00A37783"/>
    <w:rsid w:val="00A60D4D"/>
    <w:rsid w:val="00A771E4"/>
    <w:rsid w:val="00A80C08"/>
    <w:rsid w:val="00A92941"/>
    <w:rsid w:val="00AE4389"/>
    <w:rsid w:val="00B059A2"/>
    <w:rsid w:val="00B163C2"/>
    <w:rsid w:val="00B21419"/>
    <w:rsid w:val="00B23771"/>
    <w:rsid w:val="00B31AF4"/>
    <w:rsid w:val="00B34525"/>
    <w:rsid w:val="00B63029"/>
    <w:rsid w:val="00B65C96"/>
    <w:rsid w:val="00B81FCD"/>
    <w:rsid w:val="00B86109"/>
    <w:rsid w:val="00BA6140"/>
    <w:rsid w:val="00BC233B"/>
    <w:rsid w:val="00C059B3"/>
    <w:rsid w:val="00C14D8C"/>
    <w:rsid w:val="00C204C8"/>
    <w:rsid w:val="00C46BD4"/>
    <w:rsid w:val="00C6683D"/>
    <w:rsid w:val="00C66E6B"/>
    <w:rsid w:val="00C80279"/>
    <w:rsid w:val="00C87788"/>
    <w:rsid w:val="00C975A6"/>
    <w:rsid w:val="00CB2B3C"/>
    <w:rsid w:val="00CB5F0F"/>
    <w:rsid w:val="00CD7003"/>
    <w:rsid w:val="00CE040A"/>
    <w:rsid w:val="00CF4A9E"/>
    <w:rsid w:val="00D143A8"/>
    <w:rsid w:val="00D263CA"/>
    <w:rsid w:val="00D44CE8"/>
    <w:rsid w:val="00D45327"/>
    <w:rsid w:val="00D46D1B"/>
    <w:rsid w:val="00D50445"/>
    <w:rsid w:val="00D676CF"/>
    <w:rsid w:val="00D72E7A"/>
    <w:rsid w:val="00D932C6"/>
    <w:rsid w:val="00DA2D0D"/>
    <w:rsid w:val="00DA3C1B"/>
    <w:rsid w:val="00DB2DC2"/>
    <w:rsid w:val="00DD300F"/>
    <w:rsid w:val="00DE2B92"/>
    <w:rsid w:val="00DE6110"/>
    <w:rsid w:val="00E008B8"/>
    <w:rsid w:val="00E037A3"/>
    <w:rsid w:val="00E329B8"/>
    <w:rsid w:val="00E356A7"/>
    <w:rsid w:val="00E70CAE"/>
    <w:rsid w:val="00E7109F"/>
    <w:rsid w:val="00E84986"/>
    <w:rsid w:val="00E96568"/>
    <w:rsid w:val="00EA2878"/>
    <w:rsid w:val="00EA2E77"/>
    <w:rsid w:val="00EC38F3"/>
    <w:rsid w:val="00ED7DBC"/>
    <w:rsid w:val="00F133B5"/>
    <w:rsid w:val="00F4396D"/>
    <w:rsid w:val="00F47397"/>
    <w:rsid w:val="00F52BFD"/>
    <w:rsid w:val="00F543A5"/>
    <w:rsid w:val="00F66234"/>
    <w:rsid w:val="00F84DA4"/>
    <w:rsid w:val="00F93E97"/>
    <w:rsid w:val="00FA71DF"/>
    <w:rsid w:val="00FB2856"/>
    <w:rsid w:val="00FB3DC6"/>
    <w:rsid w:val="00FC08C4"/>
    <w:rsid w:val="00FC30B2"/>
    <w:rsid w:val="00FC5B6F"/>
    <w:rsid w:val="00FD08BD"/>
    <w:rsid w:val="00FD16EE"/>
    <w:rsid w:val="00FE2BD4"/>
    <w:rsid w:val="00FF464B"/>
    <w:rsid w:val="00FF56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08"/>
      </w:tabs>
      <w:suppressAutoHyphens/>
      <w:spacing w:after="160" w:line="256" w:lineRule="auto"/>
    </w:pPr>
    <w:rPr>
      <w:rFonts w:ascii="Calibri" w:eastAsia="WenQuanYi Micro Hei" w:hAnsi="Calibri" w:cs="Calibri"/>
      <w:lang w:eastAsia="en-US"/>
    </w:rPr>
  </w:style>
  <w:style w:type="character" w:customStyle="1" w:styleId="TextedebullesCar">
    <w:name w:val="Texte de bulles Car"/>
    <w:basedOn w:val="Policepardfaut"/>
    <w:rPr>
      <w:rFonts w:ascii="Segoe UI" w:hAnsi="Segoe UI" w:cs="Segoe UI"/>
      <w:sz w:val="18"/>
      <w:szCs w:val="18"/>
    </w:rPr>
  </w:style>
  <w:style w:type="character" w:customStyle="1" w:styleId="ListLabel1">
    <w:name w:val="ListLabel 1"/>
    <w:rPr>
      <w:sz w:val="20"/>
    </w:rPr>
  </w:style>
  <w:style w:type="character" w:customStyle="1" w:styleId="Puces">
    <w:name w:val="Puces"/>
    <w:rPr>
      <w:rFonts w:ascii="OpenSymbol" w:eastAsia="OpenSymbol" w:hAnsi="OpenSymbol" w:cs="OpenSymbol"/>
    </w:rPr>
  </w:style>
  <w:style w:type="paragraph" w:styleId="Titre">
    <w:name w:val="Title"/>
    <w:basedOn w:val="Standard"/>
    <w:next w:val="Corpsdetexte"/>
    <w:pPr>
      <w:keepNext/>
      <w:spacing w:before="240" w:after="120"/>
    </w:pPr>
    <w:rPr>
      <w:rFonts w:ascii="Liberation Sans" w:hAnsi="Liberation Sans" w:cs="Lohit Hindi"/>
      <w:sz w:val="28"/>
      <w:szCs w:val="28"/>
    </w:rPr>
  </w:style>
  <w:style w:type="paragraph" w:styleId="Corpsdetexte">
    <w:name w:val="Body Text"/>
    <w:basedOn w:val="Standard"/>
    <w:pPr>
      <w:spacing w:after="120"/>
    </w:pPr>
  </w:style>
  <w:style w:type="paragraph" w:styleId="Liste">
    <w:name w:val="List"/>
    <w:basedOn w:val="Corpsdetexte"/>
    <w:rPr>
      <w:rFonts w:cs="Lohit Hindi"/>
    </w:rPr>
  </w:style>
  <w:style w:type="paragraph" w:styleId="Lgende">
    <w:name w:val="caption"/>
    <w:basedOn w:val="Standard"/>
    <w:pPr>
      <w:suppressLineNumbers/>
      <w:spacing w:before="120" w:after="120"/>
    </w:pPr>
    <w:rPr>
      <w:rFonts w:cs="Lohit Hindi"/>
      <w:i/>
      <w:iCs/>
      <w:sz w:val="24"/>
      <w:szCs w:val="24"/>
    </w:rPr>
  </w:style>
  <w:style w:type="paragraph" w:customStyle="1" w:styleId="Index">
    <w:name w:val="Index"/>
    <w:basedOn w:val="Standard"/>
    <w:pPr>
      <w:suppressLineNumbers/>
    </w:pPr>
    <w:rPr>
      <w:rFonts w:cs="Lohit Hindi"/>
    </w:rPr>
  </w:style>
  <w:style w:type="paragraph" w:styleId="Paragraphedeliste">
    <w:name w:val="List Paragraph"/>
    <w:basedOn w:val="Standard"/>
    <w:pPr>
      <w:ind w:left="720"/>
    </w:pPr>
  </w:style>
  <w:style w:type="paragraph" w:styleId="Textedebulles">
    <w:name w:val="Balloon Text"/>
    <w:basedOn w:val="Standard"/>
    <w:pPr>
      <w:spacing w:after="0" w:line="100" w:lineRule="atLeast"/>
    </w:pPr>
    <w:rPr>
      <w:rFonts w:ascii="Segoe UI" w:hAnsi="Segoe UI" w:cs="Segoe UI"/>
      <w:sz w:val="18"/>
      <w:szCs w:val="18"/>
    </w:rPr>
  </w:style>
  <w:style w:type="character" w:styleId="Lienhypertexte">
    <w:name w:val="Hyperlink"/>
    <w:basedOn w:val="Policepardfaut"/>
    <w:uiPriority w:val="99"/>
    <w:unhideWhenUsed/>
    <w:rsid w:val="009A37E9"/>
    <w:rPr>
      <w:color w:val="0000FF" w:themeColor="hyperlink"/>
      <w:u w:val="single"/>
    </w:rPr>
  </w:style>
  <w:style w:type="paragraph" w:styleId="Notedebasdepage">
    <w:name w:val="footnote text"/>
    <w:basedOn w:val="Normal"/>
    <w:link w:val="NotedebasdepageCar"/>
    <w:uiPriority w:val="99"/>
    <w:semiHidden/>
    <w:unhideWhenUsed/>
    <w:rsid w:val="002C1F2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1F2E"/>
    <w:rPr>
      <w:sz w:val="20"/>
      <w:szCs w:val="20"/>
    </w:rPr>
  </w:style>
  <w:style w:type="character" w:styleId="Appelnotedebasdep">
    <w:name w:val="footnote reference"/>
    <w:basedOn w:val="Policepardfaut"/>
    <w:uiPriority w:val="99"/>
    <w:semiHidden/>
    <w:unhideWhenUsed/>
    <w:rsid w:val="002C1F2E"/>
    <w:rPr>
      <w:vertAlign w:val="superscript"/>
    </w:rPr>
  </w:style>
  <w:style w:type="character" w:styleId="Lienhypertextesuivivisit">
    <w:name w:val="FollowedHyperlink"/>
    <w:basedOn w:val="Policepardfaut"/>
    <w:uiPriority w:val="99"/>
    <w:semiHidden/>
    <w:unhideWhenUsed/>
    <w:rsid w:val="00FB3D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08"/>
      </w:tabs>
      <w:suppressAutoHyphens/>
      <w:spacing w:after="160" w:line="256" w:lineRule="auto"/>
    </w:pPr>
    <w:rPr>
      <w:rFonts w:ascii="Calibri" w:eastAsia="WenQuanYi Micro Hei" w:hAnsi="Calibri" w:cs="Calibri"/>
      <w:lang w:eastAsia="en-US"/>
    </w:rPr>
  </w:style>
  <w:style w:type="character" w:customStyle="1" w:styleId="TextedebullesCar">
    <w:name w:val="Texte de bulles Car"/>
    <w:basedOn w:val="Policepardfaut"/>
    <w:rPr>
      <w:rFonts w:ascii="Segoe UI" w:hAnsi="Segoe UI" w:cs="Segoe UI"/>
      <w:sz w:val="18"/>
      <w:szCs w:val="18"/>
    </w:rPr>
  </w:style>
  <w:style w:type="character" w:customStyle="1" w:styleId="ListLabel1">
    <w:name w:val="ListLabel 1"/>
    <w:rPr>
      <w:sz w:val="20"/>
    </w:rPr>
  </w:style>
  <w:style w:type="character" w:customStyle="1" w:styleId="Puces">
    <w:name w:val="Puces"/>
    <w:rPr>
      <w:rFonts w:ascii="OpenSymbol" w:eastAsia="OpenSymbol" w:hAnsi="OpenSymbol" w:cs="OpenSymbol"/>
    </w:rPr>
  </w:style>
  <w:style w:type="paragraph" w:styleId="Titre">
    <w:name w:val="Title"/>
    <w:basedOn w:val="Standard"/>
    <w:next w:val="Corpsdetexte"/>
    <w:pPr>
      <w:keepNext/>
      <w:spacing w:before="240" w:after="120"/>
    </w:pPr>
    <w:rPr>
      <w:rFonts w:ascii="Liberation Sans" w:hAnsi="Liberation Sans" w:cs="Lohit Hindi"/>
      <w:sz w:val="28"/>
      <w:szCs w:val="28"/>
    </w:rPr>
  </w:style>
  <w:style w:type="paragraph" w:styleId="Corpsdetexte">
    <w:name w:val="Body Text"/>
    <w:basedOn w:val="Standard"/>
    <w:pPr>
      <w:spacing w:after="120"/>
    </w:pPr>
  </w:style>
  <w:style w:type="paragraph" w:styleId="Liste">
    <w:name w:val="List"/>
    <w:basedOn w:val="Corpsdetexte"/>
    <w:rPr>
      <w:rFonts w:cs="Lohit Hindi"/>
    </w:rPr>
  </w:style>
  <w:style w:type="paragraph" w:styleId="Lgende">
    <w:name w:val="caption"/>
    <w:basedOn w:val="Standard"/>
    <w:pPr>
      <w:suppressLineNumbers/>
      <w:spacing w:before="120" w:after="120"/>
    </w:pPr>
    <w:rPr>
      <w:rFonts w:cs="Lohit Hindi"/>
      <w:i/>
      <w:iCs/>
      <w:sz w:val="24"/>
      <w:szCs w:val="24"/>
    </w:rPr>
  </w:style>
  <w:style w:type="paragraph" w:customStyle="1" w:styleId="Index">
    <w:name w:val="Index"/>
    <w:basedOn w:val="Standard"/>
    <w:pPr>
      <w:suppressLineNumbers/>
    </w:pPr>
    <w:rPr>
      <w:rFonts w:cs="Lohit Hindi"/>
    </w:rPr>
  </w:style>
  <w:style w:type="paragraph" w:styleId="Paragraphedeliste">
    <w:name w:val="List Paragraph"/>
    <w:basedOn w:val="Standard"/>
    <w:pPr>
      <w:ind w:left="720"/>
    </w:pPr>
  </w:style>
  <w:style w:type="paragraph" w:styleId="Textedebulles">
    <w:name w:val="Balloon Text"/>
    <w:basedOn w:val="Standard"/>
    <w:pPr>
      <w:spacing w:after="0" w:line="100" w:lineRule="atLeast"/>
    </w:pPr>
    <w:rPr>
      <w:rFonts w:ascii="Segoe UI" w:hAnsi="Segoe UI" w:cs="Segoe UI"/>
      <w:sz w:val="18"/>
      <w:szCs w:val="18"/>
    </w:rPr>
  </w:style>
  <w:style w:type="character" w:styleId="Lienhypertexte">
    <w:name w:val="Hyperlink"/>
    <w:basedOn w:val="Policepardfaut"/>
    <w:uiPriority w:val="99"/>
    <w:unhideWhenUsed/>
    <w:rsid w:val="009A37E9"/>
    <w:rPr>
      <w:color w:val="0000FF" w:themeColor="hyperlink"/>
      <w:u w:val="single"/>
    </w:rPr>
  </w:style>
  <w:style w:type="paragraph" w:styleId="Notedebasdepage">
    <w:name w:val="footnote text"/>
    <w:basedOn w:val="Normal"/>
    <w:link w:val="NotedebasdepageCar"/>
    <w:uiPriority w:val="99"/>
    <w:semiHidden/>
    <w:unhideWhenUsed/>
    <w:rsid w:val="002C1F2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1F2E"/>
    <w:rPr>
      <w:sz w:val="20"/>
      <w:szCs w:val="20"/>
    </w:rPr>
  </w:style>
  <w:style w:type="character" w:styleId="Appelnotedebasdep">
    <w:name w:val="footnote reference"/>
    <w:basedOn w:val="Policepardfaut"/>
    <w:uiPriority w:val="99"/>
    <w:semiHidden/>
    <w:unhideWhenUsed/>
    <w:rsid w:val="002C1F2E"/>
    <w:rPr>
      <w:vertAlign w:val="superscript"/>
    </w:rPr>
  </w:style>
  <w:style w:type="character" w:styleId="Lienhypertextesuivivisit">
    <w:name w:val="FollowedHyperlink"/>
    <w:basedOn w:val="Policepardfaut"/>
    <w:uiPriority w:val="99"/>
    <w:semiHidden/>
    <w:unhideWhenUsed/>
    <w:rsid w:val="00FB3D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2507">
      <w:bodyDiv w:val="1"/>
      <w:marLeft w:val="0"/>
      <w:marRight w:val="0"/>
      <w:marTop w:val="0"/>
      <w:marBottom w:val="0"/>
      <w:divBdr>
        <w:top w:val="none" w:sz="0" w:space="0" w:color="auto"/>
        <w:left w:val="none" w:sz="0" w:space="0" w:color="auto"/>
        <w:bottom w:val="none" w:sz="0" w:space="0" w:color="auto"/>
        <w:right w:val="none" w:sz="0" w:space="0" w:color="auto"/>
      </w:divBdr>
    </w:div>
    <w:div w:id="1438408996">
      <w:bodyDiv w:val="1"/>
      <w:marLeft w:val="0"/>
      <w:marRight w:val="0"/>
      <w:marTop w:val="0"/>
      <w:marBottom w:val="0"/>
      <w:divBdr>
        <w:top w:val="none" w:sz="0" w:space="0" w:color="auto"/>
        <w:left w:val="none" w:sz="0" w:space="0" w:color="auto"/>
        <w:bottom w:val="none" w:sz="0" w:space="0" w:color="auto"/>
        <w:right w:val="none" w:sz="0" w:space="0" w:color="auto"/>
      </w:divBdr>
      <w:divsChild>
        <w:div w:id="249702939">
          <w:marLeft w:val="0"/>
          <w:marRight w:val="0"/>
          <w:marTop w:val="0"/>
          <w:marBottom w:val="0"/>
          <w:divBdr>
            <w:top w:val="none" w:sz="0" w:space="0" w:color="auto"/>
            <w:left w:val="none" w:sz="0" w:space="0" w:color="auto"/>
            <w:bottom w:val="none" w:sz="0" w:space="0" w:color="auto"/>
            <w:right w:val="none" w:sz="0" w:space="0" w:color="auto"/>
          </w:divBdr>
          <w:divsChild>
            <w:div w:id="1416901446">
              <w:marLeft w:val="0"/>
              <w:marRight w:val="0"/>
              <w:marTop w:val="0"/>
              <w:marBottom w:val="0"/>
              <w:divBdr>
                <w:top w:val="none" w:sz="0" w:space="0" w:color="auto"/>
                <w:left w:val="none" w:sz="0" w:space="0" w:color="auto"/>
                <w:bottom w:val="none" w:sz="0" w:space="0" w:color="auto"/>
                <w:right w:val="none" w:sz="0" w:space="0" w:color="auto"/>
              </w:divBdr>
            </w:div>
            <w:div w:id="1325546744">
              <w:marLeft w:val="0"/>
              <w:marRight w:val="0"/>
              <w:marTop w:val="0"/>
              <w:marBottom w:val="0"/>
              <w:divBdr>
                <w:top w:val="none" w:sz="0" w:space="0" w:color="auto"/>
                <w:left w:val="none" w:sz="0" w:space="0" w:color="auto"/>
                <w:bottom w:val="none" w:sz="0" w:space="0" w:color="auto"/>
                <w:right w:val="none" w:sz="0" w:space="0" w:color="auto"/>
              </w:divBdr>
              <w:divsChild>
                <w:div w:id="363790800">
                  <w:marLeft w:val="0"/>
                  <w:marRight w:val="0"/>
                  <w:marTop w:val="0"/>
                  <w:marBottom w:val="0"/>
                  <w:divBdr>
                    <w:top w:val="none" w:sz="0" w:space="0" w:color="auto"/>
                    <w:left w:val="none" w:sz="0" w:space="0" w:color="auto"/>
                    <w:bottom w:val="none" w:sz="0" w:space="0" w:color="auto"/>
                    <w:right w:val="none" w:sz="0" w:space="0" w:color="auto"/>
                  </w:divBdr>
                </w:div>
                <w:div w:id="4274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fficiel-prevention.com/formation/formation-continue-a-la-securite/detail_dossier_CHSCT.php?rub=89&amp;ssrub=139&amp;dossid=216" TargetMode="External"/><Relationship Id="rId2" Type="http://schemas.openxmlformats.org/officeDocument/2006/relationships/hyperlink" Target="http://www.allocine.fr/film/fichefilm_gen_cfilm=235507.html" TargetMode="External"/><Relationship Id="rId1" Type="http://schemas.openxmlformats.org/officeDocument/2006/relationships/hyperlink" Target="http://www.deransart.fr/index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EFEB4-507B-44D2-86F4-D0683596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4479</TotalTime>
  <Pages>3</Pages>
  <Words>1800</Words>
  <Characters>9902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11679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Gérard Grosse</dc:creator>
  <cp:lastModifiedBy>MEN</cp:lastModifiedBy>
  <cp:revision>169</cp:revision>
  <cp:lastPrinted>2017-03-03T12:29:00Z</cp:lastPrinted>
  <dcterms:created xsi:type="dcterms:W3CDTF">2017-02-20T13:37:00Z</dcterms:created>
  <dcterms:modified xsi:type="dcterms:W3CDTF">2017-03-03T12:30:00Z</dcterms:modified>
</cp:coreProperties>
</file>